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2"/>
        <w:gridCol w:w="5808"/>
      </w:tblGrid>
      <w:tr w:rsidR="0037257C" w:rsidRPr="00750523" w14:paraId="6A4B639E" w14:textId="77777777" w:rsidTr="00F45663">
        <w:tc>
          <w:tcPr>
            <w:tcW w:w="1798" w:type="pct"/>
            <w:shd w:val="clear" w:color="auto" w:fill="auto"/>
          </w:tcPr>
          <w:p w14:paraId="6A4B6395" w14:textId="77777777" w:rsidR="0037257C" w:rsidRPr="00750523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750523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Република Србија</w:t>
            </w:r>
          </w:p>
          <w:p w14:paraId="6A4B6398" w14:textId="3AD45236" w:rsidR="0037257C" w:rsidRPr="00750523" w:rsidRDefault="00F109B6" w:rsidP="003E56D0">
            <w:pPr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>АГЕНЦИЈА ЗА СПРЕЧАВАЊЕ</w:t>
            </w:r>
            <w:r w:rsidR="003E56D0" w:rsidRPr="00750523">
              <w:rPr>
                <w:lang w:val="sr-Cyrl-RS"/>
              </w:rPr>
              <w:t xml:space="preserve"> </w:t>
            </w:r>
            <w:r w:rsidRPr="00750523">
              <w:rPr>
                <w:lang w:val="sr-Cyrl-RS"/>
              </w:rPr>
              <w:t>КОРУПЦИЈЕ</w:t>
            </w:r>
          </w:p>
          <w:p w14:paraId="6A4B6399" w14:textId="4A8D65B0" w:rsidR="0037257C" w:rsidRPr="005F2428" w:rsidRDefault="00F109B6">
            <w:pPr>
              <w:jc w:val="center"/>
              <w:rPr>
                <w:lang w:val="sr-Latn-RS"/>
              </w:rPr>
            </w:pPr>
            <w:r w:rsidRPr="00437093">
              <w:rPr>
                <w:lang w:val="sr-Cyrl-RS"/>
              </w:rPr>
              <w:t xml:space="preserve">Број: </w:t>
            </w:r>
            <w:r w:rsidR="00624A9B" w:rsidRPr="00437093">
              <w:rPr>
                <w:lang w:val="sr-Cyrl-RS"/>
              </w:rPr>
              <w:t>40</w:t>
            </w:r>
            <w:r w:rsidR="00D96791" w:rsidRPr="00437093">
              <w:rPr>
                <w:lang w:val="sr-Cyrl-RS"/>
              </w:rPr>
              <w:t>1</w:t>
            </w:r>
            <w:r w:rsidR="00624A9B" w:rsidRPr="00437093">
              <w:rPr>
                <w:lang w:val="sr-Cyrl-RS"/>
              </w:rPr>
              <w:t>-0</w:t>
            </w:r>
            <w:r w:rsidR="00D96791" w:rsidRPr="00437093">
              <w:rPr>
                <w:lang w:val="sr-Cyrl-RS"/>
              </w:rPr>
              <w:t>0</w:t>
            </w:r>
            <w:r w:rsidR="00624A9B" w:rsidRPr="00437093">
              <w:rPr>
                <w:lang w:val="sr-Cyrl-RS"/>
              </w:rPr>
              <w:t>-0</w:t>
            </w:r>
            <w:r w:rsidR="00D96791" w:rsidRPr="00437093">
              <w:rPr>
                <w:lang w:val="sr-Cyrl-RS"/>
              </w:rPr>
              <w:t>0</w:t>
            </w:r>
            <w:r w:rsidR="00F91DEA">
              <w:rPr>
                <w:lang w:val="sr-Cyrl-RS"/>
              </w:rPr>
              <w:t>69</w:t>
            </w:r>
            <w:r w:rsidR="00624A9B" w:rsidRPr="00437093">
              <w:rPr>
                <w:lang w:val="sr-Cyrl-RS"/>
              </w:rPr>
              <w:t>/2</w:t>
            </w:r>
            <w:r w:rsidR="004A31A1" w:rsidRPr="00437093">
              <w:rPr>
                <w:lang w:val="sr-Latn-RS"/>
              </w:rPr>
              <w:t>3</w:t>
            </w:r>
            <w:r w:rsidR="00624A9B" w:rsidRPr="00437093">
              <w:rPr>
                <w:lang w:val="sr-Cyrl-RS"/>
              </w:rPr>
              <w:t>-03</w:t>
            </w:r>
          </w:p>
          <w:p w14:paraId="6A4B639A" w14:textId="3C1FD076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 </w:t>
            </w:r>
            <w:r w:rsidRPr="00750523">
              <w:rPr>
                <w:lang w:val="sr-Cyrl-RS"/>
              </w:rPr>
              <w:t xml:space="preserve">Датум: </w:t>
            </w:r>
            <w:r w:rsidR="00F91DEA">
              <w:rPr>
                <w:lang w:val="sr-Cyrl-RS"/>
              </w:rPr>
              <w:t>08</w:t>
            </w:r>
            <w:r w:rsidRPr="00750523">
              <w:rPr>
                <w:lang w:val="sr-Cyrl-RS"/>
              </w:rPr>
              <w:t>.</w:t>
            </w:r>
            <w:r w:rsidR="00F91DEA">
              <w:rPr>
                <w:lang w:val="sr-Cyrl-RS"/>
              </w:rPr>
              <w:t>11</w:t>
            </w:r>
            <w:r w:rsidRPr="00750523">
              <w:rPr>
                <w:lang w:val="sr-Cyrl-RS"/>
              </w:rPr>
              <w:t>.202</w:t>
            </w:r>
            <w:r w:rsidR="00820D27">
              <w:rPr>
                <w:lang w:val="sr-Cyrl-RS"/>
              </w:rPr>
              <w:t>3</w:t>
            </w:r>
            <w:r w:rsidRPr="00750523">
              <w:rPr>
                <w:lang w:val="sr-Cyrl-RS"/>
              </w:rPr>
              <w:t>. године</w:t>
            </w:r>
          </w:p>
          <w:p w14:paraId="6A4B639B" w14:textId="77777777" w:rsidR="0037257C" w:rsidRPr="00750523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750523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750523">
              <w:rPr>
                <w:rFonts w:eastAsia="Times New Roman"/>
                <w:lang w:val="sr-Cyrl-RS"/>
              </w:rPr>
              <w:t xml:space="preserve">   </w:t>
            </w:r>
            <w:r w:rsidRPr="00750523">
              <w:rPr>
                <w:lang w:val="sr-Cyrl-RS"/>
              </w:rPr>
              <w:t>Б  е  о  г  р  а  д</w:t>
            </w:r>
          </w:p>
        </w:tc>
        <w:tc>
          <w:tcPr>
            <w:tcW w:w="3202" w:type="pct"/>
            <w:shd w:val="clear" w:color="auto" w:fill="auto"/>
          </w:tcPr>
          <w:p w14:paraId="6A4B639D" w14:textId="66316A12" w:rsidR="0037257C" w:rsidRPr="00750523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334C5822" w14:textId="77777777" w:rsidR="002D6070" w:rsidRDefault="002D6070">
      <w:pPr>
        <w:tabs>
          <w:tab w:val="left" w:pos="567"/>
        </w:tabs>
        <w:jc w:val="both"/>
        <w:rPr>
          <w:lang w:val="sr-Cyrl-RS"/>
        </w:rPr>
      </w:pPr>
    </w:p>
    <w:p w14:paraId="6A4B63A3" w14:textId="66ECA5C8" w:rsidR="0037257C" w:rsidRPr="00750523" w:rsidRDefault="002D6070">
      <w:p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109B6" w:rsidRPr="00750523">
        <w:rPr>
          <w:lang w:val="sr-Cyrl-RS"/>
        </w:rPr>
        <w:t xml:space="preserve">На основу члана </w:t>
      </w:r>
      <w:r w:rsidR="00625CD7" w:rsidRPr="00625CD7">
        <w:rPr>
          <w:color w:val="000000"/>
          <w:shd w:val="clear" w:color="auto" w:fill="FFFFFF"/>
          <w:lang w:val="sr-Cyrl-RS"/>
        </w:rPr>
        <w:t>40.</w:t>
      </w:r>
      <w:r w:rsidR="00B352F0">
        <w:rPr>
          <w:color w:val="000000"/>
          <w:shd w:val="clear" w:color="auto" w:fill="FFFFFF"/>
          <w:lang w:val="sr-Cyrl-RS"/>
        </w:rPr>
        <w:t xml:space="preserve"> </w:t>
      </w:r>
      <w:r w:rsidR="00625CD7" w:rsidRPr="00625CD7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="00F109B6" w:rsidRPr="00750523">
        <w:rPr>
          <w:rFonts w:eastAsia="CAAAAA+TimesNewRomanPSMT"/>
          <w:shd w:val="clear" w:color="auto" w:fill="FFFFFF"/>
          <w:lang w:val="sr-Cyrl-RS"/>
        </w:rPr>
        <w:t xml:space="preserve"> </w:t>
      </w:r>
      <w:r w:rsidR="000D16DA">
        <w:rPr>
          <w:rFonts w:eastAsia="CAAAAA+TimesNewRomanPSMT"/>
          <w:lang w:val="sr-Cyrl-RS"/>
        </w:rPr>
        <w:t>доставља</w:t>
      </w:r>
      <w:r w:rsidR="00F109B6" w:rsidRPr="00750523">
        <w:rPr>
          <w:rFonts w:eastAsia="CAAAAA+TimesNewRomanPSMT"/>
          <w:lang w:val="sr-Cyrl-RS"/>
        </w:rPr>
        <w:t>:</w:t>
      </w:r>
    </w:p>
    <w:p w14:paraId="4F1A203B" w14:textId="560935D0" w:rsidR="00F957DA" w:rsidRDefault="00F957DA">
      <w:pPr>
        <w:jc w:val="both"/>
        <w:rPr>
          <w:rFonts w:eastAsia="CAAAAA+TimesNewRomanPSMT"/>
          <w:color w:val="000000"/>
          <w:lang w:val="sr-Cyrl-RS"/>
        </w:rPr>
      </w:pPr>
    </w:p>
    <w:p w14:paraId="3A623E29" w14:textId="224DECB4" w:rsidR="00AD2FD2" w:rsidRDefault="00AD2FD2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750523" w:rsidRDefault="00E14567">
      <w:pPr>
        <w:jc w:val="center"/>
        <w:rPr>
          <w:rFonts w:eastAsia="CAAAAA+TimesNewRomanPSMT"/>
          <w:color w:val="000000"/>
          <w:lang w:val="sr-Cyrl-RS"/>
        </w:rPr>
      </w:pPr>
      <w:r>
        <w:rPr>
          <w:rFonts w:eastAsia="CAAAAA+TimesNewRomanPSMT"/>
          <w:color w:val="000000"/>
          <w:lang w:val="sr-Cyrl-RS"/>
        </w:rPr>
        <w:t>(</w:t>
      </w:r>
      <w:r w:rsidR="00B039BB" w:rsidRPr="00B039BB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B039BB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>
        <w:rPr>
          <w:rFonts w:eastAsia="CAAAAA+TimesNewRomanPSMT"/>
          <w:color w:val="000000"/>
          <w:lang w:val="sr-Cyrl-RS"/>
        </w:rPr>
        <w:t>)</w:t>
      </w:r>
    </w:p>
    <w:p w14:paraId="6A4B63A6" w14:textId="059FD7CF" w:rsidR="0037257C" w:rsidRPr="00750523" w:rsidRDefault="00F109B6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за набавку </w:t>
      </w:r>
      <w:r w:rsidR="00B86D94">
        <w:rPr>
          <w:rFonts w:eastAsia="CAAAAA+TimesNewRomanPSMT"/>
          <w:color w:val="000000"/>
          <w:lang w:val="sr-Cyrl-RS"/>
        </w:rPr>
        <w:t xml:space="preserve">интерни </w:t>
      </w:r>
      <w:r w:rsidRPr="00750523">
        <w:rPr>
          <w:rFonts w:eastAsia="CAAAAA+TimesNewRomanPSMT"/>
          <w:color w:val="000000"/>
          <w:lang w:val="sr-Cyrl-RS"/>
        </w:rPr>
        <w:t xml:space="preserve">број </w:t>
      </w:r>
      <w:r w:rsidR="00F91DEA">
        <w:rPr>
          <w:rFonts w:eastAsia="CAAAAA+TimesNewRomanPSMT"/>
          <w:color w:val="000000"/>
          <w:lang w:val="sr-Cyrl-RS"/>
        </w:rPr>
        <w:t>42</w:t>
      </w:r>
      <w:r w:rsidRPr="00750523">
        <w:rPr>
          <w:rFonts w:eastAsia="CAAAAA+TimesNewRomanPSMT"/>
          <w:color w:val="000000"/>
          <w:lang w:val="sr-Cyrl-RS"/>
        </w:rPr>
        <w:t xml:space="preserve"> за 202</w:t>
      </w:r>
      <w:r w:rsidR="000A0BC2">
        <w:rPr>
          <w:rFonts w:eastAsia="CAAAAA+TimesNewRomanPSMT"/>
          <w:color w:val="000000"/>
          <w:lang w:val="sr-Cyrl-RS"/>
        </w:rPr>
        <w:t>3</w:t>
      </w:r>
      <w:r w:rsidRPr="00750523">
        <w:rPr>
          <w:rFonts w:eastAsia="CAAAAA+TimesNewRomanPSMT"/>
          <w:color w:val="000000"/>
          <w:lang w:val="sr-Cyrl-RS"/>
        </w:rPr>
        <w:t>. годину</w:t>
      </w:r>
    </w:p>
    <w:p w14:paraId="6A4B63A7" w14:textId="5939B938" w:rsidR="0037257C" w:rsidRPr="00CD6778" w:rsidRDefault="00F109B6" w:rsidP="0065565C">
      <w:pPr>
        <w:jc w:val="center"/>
        <w:rPr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83387439"/>
      <w:r w:rsidR="00354425">
        <w:rPr>
          <w:lang w:val="sr-Cyrl-RS"/>
        </w:rPr>
        <w:t>Радови на кречењу</w:t>
      </w:r>
    </w:p>
    <w:bookmarkEnd w:id="0"/>
    <w:p w14:paraId="47F85E5D" w14:textId="1B1D193E" w:rsidR="00CA66D8" w:rsidRDefault="00CA66D8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750523">
        <w:rPr>
          <w:rFonts w:eastAsia="CAAAAA+TimesNewRomanPSMT"/>
          <w:color w:val="000000"/>
          <w:lang w:val="sr-Cyrl-RS"/>
        </w:rPr>
        <w:tab/>
      </w:r>
      <w:r w:rsidR="00763744" w:rsidRPr="00750523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35A5D47E" w:rsidR="00763744" w:rsidRDefault="00763744" w:rsidP="00763744">
      <w:pPr>
        <w:jc w:val="both"/>
        <w:rPr>
          <w:lang w:val="sr-Cyrl-RS"/>
        </w:rPr>
      </w:pPr>
      <w:r w:rsidRPr="00750523">
        <w:rPr>
          <w:rFonts w:eastAsia="BAAAAA+TimesNewRomanPS-BoldMT"/>
          <w:b/>
          <w:bCs/>
          <w:color w:val="000000"/>
          <w:lang w:val="sr-Cyrl-RS"/>
        </w:rPr>
        <w:t>1. Рок за достављање понуд</w:t>
      </w:r>
      <w:r>
        <w:rPr>
          <w:rFonts w:eastAsia="BAAAAA+TimesNewRomanPS-BoldMT"/>
          <w:b/>
          <w:bCs/>
          <w:color w:val="000000"/>
          <w:lang w:val="sr-Cyrl-RS"/>
        </w:rPr>
        <w:t>е</w:t>
      </w:r>
      <w:r w:rsidRPr="00750523">
        <w:rPr>
          <w:rFonts w:eastAsia="BAAAAA+TimesNewRomanPS-BoldMT"/>
          <w:b/>
          <w:bCs/>
          <w:color w:val="000000"/>
          <w:lang w:val="sr-Cyrl-RS"/>
        </w:rPr>
        <w:t>:</w:t>
      </w:r>
      <w:r w:rsidRPr="00750523">
        <w:rPr>
          <w:rFonts w:eastAsia="BAAAAA+TimesNewRomanPS-BoldMT"/>
          <w:bCs/>
          <w:color w:val="000000"/>
          <w:lang w:val="sr-Cyrl-RS"/>
        </w:rPr>
        <w:t xml:space="preserve"> </w:t>
      </w:r>
      <w:r w:rsidR="00376F8E">
        <w:rPr>
          <w:rFonts w:eastAsia="BAAAAA+TimesNewRomanPS-BoldMT"/>
          <w:bCs/>
          <w:color w:val="000000"/>
          <w:lang w:val="sr-Cyrl-RS"/>
        </w:rPr>
        <w:t>1</w:t>
      </w:r>
      <w:r w:rsidR="00354425">
        <w:rPr>
          <w:rFonts w:eastAsia="BAAAAA+TimesNewRomanPS-BoldMT"/>
          <w:bCs/>
          <w:color w:val="000000"/>
          <w:lang w:val="sr-Cyrl-RS"/>
        </w:rPr>
        <w:t>3</w:t>
      </w:r>
      <w:r w:rsidR="00371567" w:rsidRPr="00F1152F">
        <w:rPr>
          <w:rFonts w:eastAsia="BAAAAA+TimesNewRomanPS-BoldMT"/>
          <w:bCs/>
          <w:color w:val="000000"/>
          <w:lang w:val="sr-Cyrl-RS"/>
        </w:rPr>
        <w:t>.</w:t>
      </w:r>
      <w:r w:rsidR="00354425">
        <w:rPr>
          <w:rFonts w:eastAsia="BAAAAA+TimesNewRomanPS-BoldMT"/>
          <w:bCs/>
          <w:color w:val="000000"/>
          <w:lang w:val="sr-Cyrl-RS"/>
        </w:rPr>
        <w:t>11</w:t>
      </w:r>
      <w:r w:rsidR="00371567" w:rsidRPr="00F1152F">
        <w:rPr>
          <w:rFonts w:eastAsia="BAAAAA+TimesNewRomanPS-BoldMT"/>
          <w:bCs/>
          <w:color w:val="000000"/>
          <w:lang w:val="sr-Cyrl-RS"/>
        </w:rPr>
        <w:t>.202</w:t>
      </w:r>
      <w:r w:rsidR="00166430">
        <w:rPr>
          <w:rFonts w:eastAsia="BAAAAA+TimesNewRomanPS-BoldMT"/>
          <w:bCs/>
          <w:color w:val="000000"/>
          <w:lang w:val="sr-Cyrl-RS"/>
        </w:rPr>
        <w:t>3</w:t>
      </w:r>
      <w:r w:rsidR="00371567" w:rsidRPr="00F1152F">
        <w:rPr>
          <w:rFonts w:eastAsia="BAAAAA+TimesNewRomanPS-BoldMT"/>
          <w:bCs/>
          <w:color w:val="000000"/>
          <w:lang w:val="sr-Cyrl-RS"/>
        </w:rPr>
        <w:t xml:space="preserve">. године до </w:t>
      </w:r>
      <w:r w:rsidR="00371567">
        <w:rPr>
          <w:rFonts w:eastAsia="BAAAAA+TimesNewRomanPS-BoldMT"/>
          <w:bCs/>
          <w:color w:val="000000"/>
          <w:lang w:val="sr-Cyrl-RS"/>
        </w:rPr>
        <w:t>1</w:t>
      </w:r>
      <w:r w:rsidR="00466B08">
        <w:rPr>
          <w:rFonts w:eastAsia="BAAAAA+TimesNewRomanPS-BoldMT"/>
          <w:bCs/>
          <w:color w:val="000000"/>
        </w:rPr>
        <w:t>0</w:t>
      </w:r>
      <w:r w:rsidR="00371567" w:rsidRPr="00F1152F">
        <w:rPr>
          <w:rFonts w:eastAsia="BAAAAA+TimesNewRomanPS-BoldMT"/>
          <w:bCs/>
          <w:color w:val="000000"/>
          <w:lang w:val="sr-Cyrl-RS"/>
        </w:rPr>
        <w:t>.00 часова</w:t>
      </w:r>
      <w:r w:rsidR="00371567">
        <w:rPr>
          <w:rFonts w:eastAsia="BAAAAA+TimesNewRomanPS-BoldMT"/>
          <w:bCs/>
          <w:color w:val="000000"/>
          <w:lang w:val="sr-Cyrl-RS"/>
        </w:rPr>
        <w:t>. П</w:t>
      </w:r>
      <w:r w:rsidR="00371567" w:rsidRPr="00134AE0">
        <w:rPr>
          <w:rFonts w:eastAsia="BAAAAA+TimesNewRomanPS-BoldMT"/>
          <w:color w:val="000000"/>
          <w:lang w:val="sr-Cyrl-RS"/>
        </w:rPr>
        <w:t>онуда се сматра благовременом уколико је примљена од стране Агенције за спречавање корупције (у даљем тексту: Наручилац) до на</w:t>
      </w:r>
      <w:r w:rsidR="00354425">
        <w:rPr>
          <w:rFonts w:eastAsia="BAAAAA+TimesNewRomanPS-BoldMT"/>
          <w:color w:val="000000"/>
          <w:lang w:val="sr-Cyrl-RS"/>
        </w:rPr>
        <w:t>веденог</w:t>
      </w:r>
      <w:r w:rsidR="00371567" w:rsidRPr="00134AE0">
        <w:rPr>
          <w:rFonts w:eastAsia="BAAAAA+TimesNewRomanPS-BoldMT"/>
          <w:color w:val="000000"/>
          <w:lang w:val="sr-Cyrl-RS"/>
        </w:rPr>
        <w:t xml:space="preserve"> датума и часа</w:t>
      </w:r>
      <w:r w:rsidRPr="00750523">
        <w:rPr>
          <w:rFonts w:eastAsia="BAAAAA+TimesNewRomanPS-BoldMT"/>
          <w:bCs/>
          <w:color w:val="000000"/>
          <w:lang w:val="sr-Cyrl-RS"/>
        </w:rPr>
        <w:t>;</w:t>
      </w:r>
      <w:r>
        <w:rPr>
          <w:lang w:val="sr-Cyrl-RS"/>
        </w:rPr>
        <w:t xml:space="preserve"> </w:t>
      </w:r>
    </w:p>
    <w:p w14:paraId="404CCBDD" w14:textId="77777777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bCs/>
          <w:color w:val="000000"/>
          <w:lang w:val="sr-Cyrl-RS"/>
        </w:rPr>
        <w:t>3</w:t>
      </w:r>
      <w:r w:rsidRPr="00750523">
        <w:rPr>
          <w:rFonts w:eastAsia="BAAAAA+TimesNewRomanPS-BoldMT"/>
          <w:b/>
          <w:bCs/>
          <w:color w:val="000000"/>
          <w:lang w:val="sr-Cyrl-RS"/>
        </w:rPr>
        <w:t>.</w:t>
      </w:r>
      <w:r w:rsidRPr="00750523">
        <w:rPr>
          <w:rFonts w:eastAsia="BAAAAA+TimesNewRomanPS-BoldMT"/>
          <w:b/>
          <w:color w:val="000000"/>
          <w:lang w:val="sr-Cyrl-RS"/>
        </w:rPr>
        <w:t xml:space="preserve"> Начин достављања:</w:t>
      </w:r>
      <w:r w:rsidRPr="00750523">
        <w:rPr>
          <w:rFonts w:eastAsia="BAAAAA+TimesNewRomanPS-BoldMT"/>
          <w:color w:val="000000"/>
          <w:lang w:val="sr-Cyrl-RS"/>
        </w:rPr>
        <w:t xml:space="preserve"> електронском поштом</w:t>
      </w:r>
      <w:r>
        <w:rPr>
          <w:rFonts w:eastAsia="BAAAAA+TimesNewRomanPS-BoldMT"/>
          <w:color w:val="000000"/>
          <w:lang w:val="sr-Cyrl-RS"/>
        </w:rPr>
        <w:t>, на имејл адресу контакт особе</w:t>
      </w:r>
      <w:r w:rsidRPr="00750523">
        <w:rPr>
          <w:rFonts w:eastAsia="BAAAAA+TimesNewRomanPS-BoldMT"/>
          <w:color w:val="000000"/>
          <w:lang w:val="sr-Cyrl-RS"/>
        </w:rPr>
        <w:t>;</w:t>
      </w:r>
    </w:p>
    <w:p w14:paraId="5D35C4D6" w14:textId="6CDAF215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4</w:t>
      </w:r>
      <w:r w:rsidRPr="00750523">
        <w:rPr>
          <w:rFonts w:eastAsia="BAAAAA+TimesNewRomanPS-BoldMT"/>
          <w:b/>
          <w:color w:val="000000"/>
          <w:lang w:val="sr-Cyrl-RS"/>
        </w:rPr>
        <w:t>. Обавезни елементи понуде:</w:t>
      </w:r>
      <w:r w:rsidRPr="00750523">
        <w:rPr>
          <w:rFonts w:eastAsia="BAAAAA+TimesNewRomanPS-BoldMT"/>
          <w:color w:val="000000"/>
          <w:lang w:val="sr-Cyrl-RS"/>
        </w:rPr>
        <w:t xml:space="preserve"> попуњен</w:t>
      </w:r>
      <w:r>
        <w:rPr>
          <w:rFonts w:eastAsia="BAAAAA+TimesNewRomanPS-BoldMT"/>
          <w:color w:val="000000"/>
          <w:lang w:val="sr-Cyrl-RS"/>
        </w:rPr>
        <w:t xml:space="preserve"> и </w:t>
      </w:r>
      <w:r w:rsidRPr="00750523">
        <w:rPr>
          <w:rFonts w:eastAsia="BAAAAA+TimesNewRomanPS-BoldMT"/>
          <w:color w:val="000000"/>
          <w:lang w:val="sr-Cyrl-RS"/>
        </w:rPr>
        <w:t>потписан</w:t>
      </w:r>
      <w:r>
        <w:rPr>
          <w:rFonts w:eastAsia="BAAAAA+TimesNewRomanPS-BoldMT"/>
          <w:color w:val="000000"/>
          <w:lang w:val="sr-Cyrl-RS"/>
        </w:rPr>
        <w:t xml:space="preserve">и </w:t>
      </w:r>
      <w:r w:rsidRPr="00750523">
        <w:rPr>
          <w:rFonts w:eastAsia="BAAAAA+TimesNewRomanPS-BoldMT"/>
          <w:color w:val="000000"/>
          <w:lang w:val="sr-Cyrl-RS"/>
        </w:rPr>
        <w:t>обра</w:t>
      </w:r>
      <w:r>
        <w:rPr>
          <w:rFonts w:eastAsia="BAAAAA+TimesNewRomanPS-BoldMT"/>
          <w:color w:val="000000"/>
          <w:lang w:val="sr-Cyrl-RS"/>
        </w:rPr>
        <w:t>зац</w:t>
      </w:r>
      <w:r w:rsidRPr="00750523">
        <w:rPr>
          <w:rFonts w:eastAsia="BAAAAA+TimesNewRomanPS-BoldMT"/>
          <w:color w:val="000000"/>
          <w:lang w:val="sr-Cyrl-RS"/>
        </w:rPr>
        <w:t xml:space="preserve"> понуде</w:t>
      </w:r>
      <w:r>
        <w:rPr>
          <w:rFonts w:eastAsia="BAAAAA+TimesNewRomanPS-BoldMT"/>
          <w:color w:val="000000"/>
          <w:lang w:val="sr-Cyrl-RS"/>
        </w:rPr>
        <w:t xml:space="preserve"> (</w:t>
      </w:r>
      <w:r w:rsidRPr="00F435A6">
        <w:rPr>
          <w:rFonts w:eastAsia="BAAAAA+TimesNewRomanPS-BoldMT"/>
          <w:b/>
          <w:bCs/>
          <w:i/>
          <w:iCs/>
          <w:color w:val="000000"/>
          <w:lang w:val="sr-Cyrl-RS"/>
        </w:rPr>
        <w:t>у прилогу позива</w:t>
      </w:r>
      <w:r>
        <w:rPr>
          <w:rFonts w:eastAsia="BAAAAA+TimesNewRomanPS-BoldMT"/>
          <w:color w:val="000000"/>
          <w:lang w:val="sr-Cyrl-RS"/>
        </w:rPr>
        <w:t>);</w:t>
      </w:r>
    </w:p>
    <w:p w14:paraId="72CD20A1" w14:textId="32B2C5F2" w:rsidR="00763744" w:rsidRPr="00750523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5</w:t>
      </w:r>
      <w:r w:rsidRPr="00750523">
        <w:rPr>
          <w:rFonts w:eastAsia="BAAAAA+TimesNewRomanPS-BoldMT"/>
          <w:b/>
          <w:color w:val="000000"/>
          <w:lang w:val="sr-Cyrl-RS"/>
        </w:rPr>
        <w:t xml:space="preserve">. Критеријум за оцењивање најповољније понуде: </w:t>
      </w:r>
      <w:r w:rsidRPr="00750523">
        <w:rPr>
          <w:rFonts w:eastAsia="BAAAAA+TimesNewRomanPS-BoldMT"/>
          <w:color w:val="000000"/>
          <w:lang w:val="sr-Cyrl-RS"/>
        </w:rPr>
        <w:t>Најнижа</w:t>
      </w:r>
      <w:r w:rsidR="00D57B22">
        <w:rPr>
          <w:rFonts w:eastAsia="BAAAAA+TimesNewRomanPS-BoldMT"/>
          <w:color w:val="000000"/>
          <w:lang w:val="sr-Cyrl-RS"/>
        </w:rPr>
        <w:t xml:space="preserve"> </w:t>
      </w:r>
      <w:r w:rsidR="00354425">
        <w:rPr>
          <w:rFonts w:eastAsia="BAAAAA+TimesNewRomanPS-BoldMT"/>
          <w:color w:val="000000"/>
          <w:lang w:val="sr-Cyrl-RS"/>
        </w:rPr>
        <w:t>укупна</w:t>
      </w:r>
      <w:r w:rsidR="00BE27A9">
        <w:rPr>
          <w:rFonts w:eastAsia="BAAAAA+TimesNewRomanPS-BoldMT"/>
          <w:color w:val="000000"/>
          <w:lang w:val="sr-Cyrl-RS"/>
        </w:rPr>
        <w:t xml:space="preserve"> </w:t>
      </w:r>
      <w:r w:rsidRPr="00750523">
        <w:rPr>
          <w:rFonts w:eastAsia="BAAAAA+TimesNewRomanPS-BoldMT"/>
          <w:color w:val="000000"/>
          <w:lang w:val="sr-Cyrl-RS"/>
        </w:rPr>
        <w:t>понуђена цена</w:t>
      </w:r>
      <w:r w:rsidR="000E42F6">
        <w:rPr>
          <w:rFonts w:eastAsia="BAAAAA+TimesNewRomanPS-BoldMT"/>
          <w:color w:val="000000"/>
          <w:lang w:val="sr-Cyrl-RS"/>
        </w:rPr>
        <w:t xml:space="preserve"> без ПДВ-а</w:t>
      </w:r>
      <w:r w:rsidRPr="00750523">
        <w:rPr>
          <w:rFonts w:eastAsia="BAAAAA+TimesNewRomanPS-BoldMT"/>
          <w:color w:val="000000"/>
          <w:lang w:val="sr-Cyrl-RS"/>
        </w:rPr>
        <w:t xml:space="preserve">. Уколико две или више понуда имају исту понуђену цену, као најповољнија биће изабрана понуда оног понуђача који је </w:t>
      </w:r>
      <w:r w:rsidR="004461CD">
        <w:rPr>
          <w:rFonts w:eastAsia="BAAAAA+TimesNewRomanPS-BoldMT"/>
          <w:color w:val="000000"/>
          <w:lang w:val="sr-Cyrl-RS"/>
        </w:rPr>
        <w:t xml:space="preserve">понудио </w:t>
      </w:r>
      <w:r w:rsidR="00BE27A9" w:rsidRPr="00BE27A9">
        <w:rPr>
          <w:rFonts w:eastAsia="BAAAAA+TimesNewRomanPS-BoldMT"/>
          <w:color w:val="000000"/>
          <w:lang w:val="sr-Cyrl-RS"/>
        </w:rPr>
        <w:t>краћи рок извођења радова</w:t>
      </w:r>
      <w:r w:rsidRPr="00750523">
        <w:rPr>
          <w:rFonts w:eastAsia="BAAAAA+TimesNewRomanPS-BoldMT"/>
          <w:color w:val="000000"/>
          <w:lang w:val="sr-Cyrl-RS"/>
        </w:rPr>
        <w:t xml:space="preserve">. Уколико ни након примене наведеног резервног критеријума није могуће </w:t>
      </w:r>
      <w:r>
        <w:rPr>
          <w:rFonts w:eastAsia="BAAAAA+TimesNewRomanPS-BoldMT"/>
          <w:color w:val="000000"/>
          <w:lang w:val="sr-Cyrl-RS"/>
        </w:rPr>
        <w:t>одредити најповољнију понуду</w:t>
      </w:r>
      <w:r w:rsidRPr="00750523">
        <w:rPr>
          <w:rFonts w:eastAsia="BAAAAA+TimesNewRomanPS-BoldMT"/>
          <w:color w:val="000000"/>
          <w:lang w:val="sr-Cyrl-RS"/>
        </w:rPr>
        <w:t xml:space="preserve">, </w:t>
      </w:r>
      <w:r w:rsidR="00880980">
        <w:rPr>
          <w:rFonts w:eastAsia="BAAAAA+TimesNewRomanPS-BoldMT" w:cs="BAAAAA+TimesNewRomanPS-BoldMT"/>
          <w:color w:val="000000"/>
          <w:lang w:val="sr-Cyrl-RS"/>
        </w:rPr>
        <w:t>Н</w:t>
      </w:r>
      <w:r w:rsidR="003E4EE2" w:rsidRPr="003E4EE2">
        <w:rPr>
          <w:rFonts w:eastAsia="BAAAAA+TimesNewRomanPS-BoldMT" w:cs="BAAAAA+TimesNewRomanPS-BoldMT"/>
          <w:color w:val="000000"/>
          <w:lang w:val="sr-Cyrl-RS"/>
        </w:rPr>
        <w:t xml:space="preserve">аручилац ће </w:t>
      </w:r>
      <w:r w:rsidR="00E560C0" w:rsidRPr="00E560C0">
        <w:rPr>
          <w:rFonts w:eastAsia="BAAAAA+TimesNewRomanPS-BoldMT" w:cs="BAAAAA+TimesNewRomanPS-BoldMT"/>
          <w:lang w:val="sr-Cyrl-RS"/>
        </w:rPr>
        <w:t>уговор доделити</w:t>
      </w:r>
      <w:r w:rsidR="003E4EE2" w:rsidRPr="00E560C0">
        <w:rPr>
          <w:rFonts w:eastAsia="BAAAAA+TimesNewRomanPS-BoldMT" w:cs="BAAAAA+TimesNewRomanPS-BoldMT"/>
          <w:lang w:val="sr-Cyrl-RS"/>
        </w:rPr>
        <w:t xml:space="preserve"> понуђачу </w:t>
      </w:r>
      <w:r w:rsidR="003E4EE2" w:rsidRPr="003E4EE2">
        <w:rPr>
          <w:rFonts w:eastAsia="BAAAAA+TimesNewRomanPS-BoldMT" w:cs="BAAAAA+TimesNewRomanPS-BoldMT"/>
          <w:color w:val="000000"/>
          <w:lang w:val="sr-Cyrl-RS"/>
        </w:rPr>
        <w:t>који буде извучен путем жреба</w:t>
      </w:r>
      <w:r>
        <w:rPr>
          <w:rFonts w:eastAsia="BAAAAA+TimesNewRomanPS-BoldMT"/>
          <w:color w:val="000000"/>
          <w:lang w:val="sr-Cyrl-RS"/>
        </w:rPr>
        <w:t>;</w:t>
      </w:r>
    </w:p>
    <w:p w14:paraId="4269A6FE" w14:textId="0A415805" w:rsidR="00763744" w:rsidRPr="00750523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6</w:t>
      </w:r>
      <w:r w:rsidRPr="00750523">
        <w:rPr>
          <w:rFonts w:eastAsia="BAAAAA+TimesNewRomanPS-BoldMT"/>
          <w:b/>
          <w:color w:val="000000"/>
          <w:lang w:val="sr-Cyrl-RS"/>
        </w:rPr>
        <w:t xml:space="preserve">. Важност понуде: </w:t>
      </w:r>
      <w:r w:rsidRPr="00EF5236">
        <w:rPr>
          <w:rFonts w:eastAsia="BAAAAA+TimesNewRomanPS-BoldMT"/>
          <w:bCs/>
          <w:color w:val="000000"/>
          <w:lang w:val="sr-Cyrl-RS"/>
        </w:rPr>
        <w:t>не краће од 30</w:t>
      </w:r>
      <w:r w:rsidRPr="00750523">
        <w:rPr>
          <w:rFonts w:eastAsia="BAAAAA+TimesNewRomanPS-BoldMT"/>
          <w:color w:val="000000"/>
          <w:lang w:val="sr-Cyrl-RS"/>
        </w:rPr>
        <w:t xml:space="preserve"> дана </w:t>
      </w:r>
      <w:r w:rsidR="00D7391B" w:rsidRPr="00D7391B">
        <w:rPr>
          <w:rFonts w:eastAsia="BAAAAA+TimesNewRomanPS-BoldMT"/>
          <w:color w:val="000000"/>
          <w:lang w:val="sr-Cyrl-RS"/>
        </w:rPr>
        <w:t>од истека рока за достављање понуда</w:t>
      </w:r>
      <w:r>
        <w:rPr>
          <w:rFonts w:eastAsia="BAAAAA+TimesNewRomanPS-BoldMT"/>
          <w:color w:val="000000"/>
          <w:lang w:val="sr-Cyrl-RS"/>
        </w:rPr>
        <w:t>;</w:t>
      </w:r>
    </w:p>
    <w:p w14:paraId="6A382454" w14:textId="777AC615" w:rsidR="00763744" w:rsidRPr="00A30D8D" w:rsidRDefault="00763744" w:rsidP="00763744">
      <w:pPr>
        <w:jc w:val="both"/>
        <w:rPr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7</w:t>
      </w:r>
      <w:r w:rsidRPr="00750523">
        <w:rPr>
          <w:rFonts w:eastAsia="BAAAAA+TimesNewRomanPS-BoldMT"/>
          <w:b/>
          <w:color w:val="000000"/>
          <w:lang w:val="sr-Cyrl-RS"/>
        </w:rPr>
        <w:t xml:space="preserve">. Особа за контакт: </w:t>
      </w:r>
      <w:r w:rsidR="00E560C0">
        <w:rPr>
          <w:rFonts w:eastAsia="BAAAAA+TimesNewRomanPS-BoldMT"/>
          <w:b/>
          <w:color w:val="000000"/>
          <w:lang w:val="sr-Cyrl-RS"/>
        </w:rPr>
        <w:t>Хајрија Кубуровић</w:t>
      </w:r>
      <w:r w:rsidRPr="00750523">
        <w:rPr>
          <w:rFonts w:eastAsia="BAAAAA+TimesNewRomanPS-BoldMT"/>
          <w:bCs/>
          <w:color w:val="000000"/>
          <w:lang w:val="sr-Cyrl-RS"/>
        </w:rPr>
        <w:t>,</w:t>
      </w:r>
      <w:r w:rsidRPr="00750523">
        <w:rPr>
          <w:rFonts w:eastAsia="BAAAAA+TimesNewRomanPS-BoldMT"/>
          <w:b/>
          <w:color w:val="000000"/>
          <w:lang w:val="sr-Cyrl-RS"/>
        </w:rPr>
        <w:t xml:space="preserve"> имејл: </w:t>
      </w:r>
      <w:hyperlink r:id="rId9" w:history="1">
        <w:r w:rsidR="008D68B4" w:rsidRPr="00E938F9">
          <w:rPr>
            <w:rStyle w:val="Hyperlink"/>
            <w:rFonts w:eastAsia="BAAAAA+TimesNewRomanPS-BoldMT"/>
            <w:i/>
            <w:iCs/>
          </w:rPr>
          <w:t>nabavke</w:t>
        </w:r>
        <w:r w:rsidR="008D68B4" w:rsidRPr="00E938F9">
          <w:rPr>
            <w:rStyle w:val="Hyperlink"/>
            <w:rFonts w:eastAsia="BAAAAA+TimesNewRomanPS-BoldMT"/>
            <w:i/>
            <w:iCs/>
            <w:lang w:val="sr-Cyrl-RS"/>
          </w:rPr>
          <w:t>@acas.rs</w:t>
        </w:r>
      </w:hyperlink>
      <w:r>
        <w:rPr>
          <w:rFonts w:eastAsia="BAAAAA+TimesNewRomanPS-BoldMT"/>
          <w:i/>
          <w:iCs/>
          <w:color w:val="000000"/>
          <w:lang w:val="sr-Cyrl-RS"/>
        </w:rPr>
        <w:t xml:space="preserve"> </w:t>
      </w:r>
      <w:r>
        <w:rPr>
          <w:rFonts w:eastAsia="BAAAAA+TimesNewRomanPS-BoldMT"/>
          <w:color w:val="000000"/>
          <w:lang w:val="sr-Cyrl-RS"/>
        </w:rPr>
        <w:t>;</w:t>
      </w:r>
    </w:p>
    <w:p w14:paraId="6A4B63B1" w14:textId="74A5DACD" w:rsidR="0037257C" w:rsidRPr="00614EE7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color w:val="000000"/>
          <w:lang w:val="sr-Cyrl-RS"/>
        </w:rPr>
        <w:t>8</w:t>
      </w:r>
      <w:r w:rsidRPr="00750523">
        <w:rPr>
          <w:rFonts w:eastAsia="BAAAAA+TimesNewRomanPS-BoldMT"/>
          <w:b/>
          <w:color w:val="000000"/>
          <w:lang w:val="sr-Cyrl-RS"/>
        </w:rPr>
        <w:t>.</w:t>
      </w:r>
      <w:r w:rsidR="008922A5">
        <w:rPr>
          <w:rFonts w:eastAsia="BAAAAA+TimesNewRomanPS-BoldMT"/>
          <w:b/>
          <w:color w:val="000000"/>
          <w:lang w:val="sr-Cyrl-RS"/>
        </w:rPr>
        <w:t xml:space="preserve"> </w:t>
      </w:r>
      <w:r w:rsidRPr="00750523">
        <w:rPr>
          <w:rFonts w:eastAsia="BAAAAA+TimesNewRomanPS-BoldMT"/>
          <w:b/>
          <w:color w:val="000000"/>
          <w:lang w:val="sr-Cyrl-RS"/>
        </w:rPr>
        <w:t>Рок за</w:t>
      </w:r>
      <w:r w:rsidR="00E560C0">
        <w:rPr>
          <w:rFonts w:eastAsia="BAAAAA+TimesNewRomanPS-BoldMT"/>
          <w:b/>
          <w:color w:val="000000"/>
          <w:lang w:val="sr-Cyrl-RS"/>
        </w:rPr>
        <w:t xml:space="preserve"> закључење уговора</w:t>
      </w:r>
      <w:r w:rsidRPr="00750523">
        <w:rPr>
          <w:rFonts w:eastAsia="BAAAAA+TimesNewRomanPS-BoldMT"/>
          <w:b/>
          <w:color w:val="000000"/>
          <w:lang w:val="sr-Cyrl-RS"/>
        </w:rPr>
        <w:t xml:space="preserve">: </w:t>
      </w:r>
      <w:r w:rsidRPr="00750523">
        <w:rPr>
          <w:rFonts w:eastAsia="BAAAAA+TimesNewRomanPS-BoldMT"/>
          <w:color w:val="000000"/>
          <w:lang w:val="sr-Cyrl-RS"/>
        </w:rPr>
        <w:t xml:space="preserve">до </w:t>
      </w:r>
      <w:r w:rsidR="00521851">
        <w:rPr>
          <w:rFonts w:eastAsia="BAAAAA+TimesNewRomanPS-BoldMT"/>
          <w:color w:val="000000"/>
          <w:lang w:val="sr-Cyrl-RS"/>
        </w:rPr>
        <w:t>седам</w:t>
      </w:r>
      <w:r w:rsidRPr="00750523">
        <w:rPr>
          <w:rFonts w:eastAsia="BAAAAA+TimesNewRomanPS-BoldMT"/>
          <w:color w:val="000000"/>
          <w:lang w:val="sr-Cyrl-RS"/>
        </w:rPr>
        <w:t xml:space="preserve"> дана од дана </w:t>
      </w:r>
      <w:r w:rsidR="00E560C0">
        <w:rPr>
          <w:rFonts w:eastAsia="BAAAAA+TimesNewRomanPS-BoldMT"/>
          <w:color w:val="000000"/>
          <w:lang w:val="sr-Cyrl-RS"/>
        </w:rPr>
        <w:t>истека</w:t>
      </w:r>
      <w:r>
        <w:rPr>
          <w:rFonts w:eastAsia="BAAAAA+TimesNewRomanPS-BoldMT"/>
          <w:color w:val="000000"/>
          <w:lang w:val="sr-Cyrl-RS"/>
        </w:rPr>
        <w:t xml:space="preserve"> </w:t>
      </w:r>
      <w:r w:rsidRPr="00750523">
        <w:rPr>
          <w:rFonts w:eastAsia="BAAAAA+TimesNewRomanPS-BoldMT"/>
          <w:color w:val="000000"/>
          <w:lang w:val="sr-Cyrl-RS"/>
        </w:rPr>
        <w:t>рок</w:t>
      </w:r>
      <w:r>
        <w:rPr>
          <w:rFonts w:eastAsia="BAAAAA+TimesNewRomanPS-BoldMT"/>
          <w:color w:val="000000"/>
          <w:lang w:val="sr-Cyrl-RS"/>
        </w:rPr>
        <w:t>а за</w:t>
      </w:r>
      <w:r w:rsidRPr="00750523">
        <w:rPr>
          <w:rFonts w:eastAsia="BAAAAA+TimesNewRomanPS-BoldMT"/>
          <w:color w:val="000000"/>
          <w:lang w:val="sr-Cyrl-RS"/>
        </w:rPr>
        <w:t xml:space="preserve"> доставља</w:t>
      </w:r>
      <w:r>
        <w:rPr>
          <w:rFonts w:eastAsia="BAAAAA+TimesNewRomanPS-BoldMT"/>
          <w:color w:val="000000"/>
          <w:lang w:val="sr-Cyrl-RS"/>
        </w:rPr>
        <w:t>ње</w:t>
      </w:r>
      <w:r w:rsidRPr="00750523">
        <w:rPr>
          <w:rFonts w:eastAsia="BAAAAA+TimesNewRomanPS-BoldMT"/>
          <w:color w:val="000000"/>
          <w:lang w:val="sr-Cyrl-RS"/>
        </w:rPr>
        <w:t xml:space="preserve"> понуда.</w:t>
      </w:r>
    </w:p>
    <w:p w14:paraId="6A4B63B3" w14:textId="6A7C45B5" w:rsidR="0037257C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C41CCA">
        <w:rPr>
          <w:rFonts w:eastAsia="BAAAAA+TimesNewRomanPS-BoldMT"/>
          <w:b/>
          <w:bCs/>
          <w:color w:val="000000"/>
          <w:lang w:val="sr-Cyrl-RS"/>
        </w:rPr>
        <w:t>Спецификација предметне набавке</w:t>
      </w:r>
      <w:r w:rsidR="00A94DE0" w:rsidRPr="00C41CCA">
        <w:rPr>
          <w:rFonts w:eastAsia="BAAAAA+TimesNewRomanPS-BoldMT"/>
          <w:b/>
          <w:bCs/>
          <w:color w:val="000000"/>
          <w:lang w:val="sr-Cyrl-RS"/>
        </w:rPr>
        <w:t xml:space="preserve"> је следећа</w:t>
      </w:r>
      <w:r w:rsidR="00341F1E">
        <w:rPr>
          <w:rFonts w:eastAsia="BAAAAA+TimesNewRomanPS-BoldMT"/>
          <w:color w:val="000000"/>
          <w:lang w:val="sr-Cyrl-RS"/>
        </w:rPr>
        <w:t>:</w:t>
      </w:r>
    </w:p>
    <w:p w14:paraId="7F623CDF" w14:textId="77777777" w:rsidR="0087307E" w:rsidRDefault="00E560C0" w:rsidP="009D2B20">
      <w:p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Р</w:t>
      </w:r>
      <w:r w:rsidR="00D712F3" w:rsidRPr="00D712F3">
        <w:rPr>
          <w:lang w:val="sr-Cyrl-RS"/>
        </w:rPr>
        <w:t xml:space="preserve">адови </w:t>
      </w:r>
      <w:r>
        <w:rPr>
          <w:lang w:val="sr-Cyrl-RS"/>
        </w:rPr>
        <w:t xml:space="preserve">на кречењу </w:t>
      </w:r>
      <w:r w:rsidR="00330C85">
        <w:rPr>
          <w:lang w:val="sr-Cyrl-RS"/>
        </w:rPr>
        <w:t xml:space="preserve">канцеларија </w:t>
      </w:r>
      <w:r w:rsidR="007238B1">
        <w:rPr>
          <w:lang w:val="sr-Cyrl-RS"/>
        </w:rPr>
        <w:t xml:space="preserve">и осталих просторија у објекту наручиоца. </w:t>
      </w:r>
    </w:p>
    <w:p w14:paraId="4566C604" w14:textId="38A942DD" w:rsidR="00EA5FC3" w:rsidRDefault="007238B1" w:rsidP="009D2B20">
      <w:pPr>
        <w:tabs>
          <w:tab w:val="left" w:pos="567"/>
        </w:tabs>
        <w:jc w:val="both"/>
        <w:rPr>
          <w:lang w:val="sr-Cyrl-RS"/>
        </w:rPr>
      </w:pPr>
      <w:r>
        <w:rPr>
          <w:lang w:val="sr-Cyrl-RS"/>
        </w:rPr>
        <w:t>Радови обухватају:</w:t>
      </w:r>
      <w:r w:rsidR="00EA5FC3">
        <w:rPr>
          <w:lang w:val="sr-Cyrl-RS"/>
        </w:rPr>
        <w:t xml:space="preserve"> </w:t>
      </w:r>
      <w:r w:rsidR="0087307E" w:rsidRPr="00EA5FC3">
        <w:rPr>
          <w:lang w:val="sr-Cyrl-RS"/>
        </w:rPr>
        <w:t>претходну припрему површина (местимично стругање старог, дотрајалог, оштећеног молераја, китовање ситних оштећења, санирање пукотина елиминисање флека од прокишњавања и влаге</w:t>
      </w:r>
      <w:r w:rsidR="0087307E">
        <w:rPr>
          <w:lang w:val="sr-Cyrl-RS"/>
        </w:rPr>
        <w:t>) и</w:t>
      </w:r>
      <w:r w:rsidR="0087307E" w:rsidRPr="00EA5FC3">
        <w:rPr>
          <w:lang w:val="sr-Cyrl-RS"/>
        </w:rPr>
        <w:t xml:space="preserve"> </w:t>
      </w:r>
      <w:r w:rsidR="00B668F4" w:rsidRPr="00EA5FC3">
        <w:rPr>
          <w:lang w:val="sr-Cyrl-RS"/>
        </w:rPr>
        <w:t>бојење зидова и плафона полудисперзивном бојом 2-3 пута.</w:t>
      </w:r>
      <w:r w:rsidR="00B668F4" w:rsidRPr="00EA5FC3">
        <w:rPr>
          <w:lang w:val="sr-Cyrl-RS"/>
        </w:rPr>
        <w:tab/>
      </w:r>
    </w:p>
    <w:p w14:paraId="7DD61B89" w14:textId="77777777" w:rsidR="0087307E" w:rsidRDefault="0087307E" w:rsidP="009D2B20">
      <w:pPr>
        <w:tabs>
          <w:tab w:val="left" w:pos="567"/>
        </w:tabs>
        <w:jc w:val="both"/>
        <w:rPr>
          <w:lang w:val="sr-Cyrl-RS"/>
        </w:rPr>
      </w:pPr>
    </w:p>
    <w:p w14:paraId="7C01D97B" w14:textId="12C76411" w:rsidR="006B71F8" w:rsidRPr="00EA5FC3" w:rsidRDefault="006E6A58" w:rsidP="009D2B20">
      <w:pPr>
        <w:tabs>
          <w:tab w:val="left" w:pos="567"/>
        </w:tabs>
        <w:jc w:val="both"/>
        <w:rPr>
          <w:lang w:val="sr-Cyrl-RS"/>
        </w:rPr>
      </w:pPr>
      <w:r>
        <w:rPr>
          <w:rFonts w:eastAsia="Times New Roman"/>
          <w:bCs/>
          <w:kern w:val="20"/>
          <w:lang w:val="sr-Cyrl-RS" w:eastAsia="sr-Latn-RS"/>
        </w:rPr>
        <w:t xml:space="preserve">Радови се изводе у </w:t>
      </w:r>
      <w:r w:rsidRPr="00207C3E">
        <w:rPr>
          <w:rFonts w:eastAsia="Times New Roman"/>
          <w:bCs/>
          <w:kern w:val="20"/>
          <w:lang w:val="sr-Cyrl-RS" w:eastAsia="sr-Latn-RS"/>
        </w:rPr>
        <w:t>објек</w:t>
      </w:r>
      <w:r>
        <w:rPr>
          <w:rFonts w:eastAsia="Times New Roman"/>
          <w:bCs/>
          <w:kern w:val="20"/>
          <w:lang w:val="sr-Cyrl-RS" w:eastAsia="sr-Latn-RS"/>
        </w:rPr>
        <w:t>ту</w:t>
      </w:r>
      <w:r w:rsidR="00E66B17">
        <w:rPr>
          <w:rFonts w:eastAsia="Times New Roman"/>
          <w:bCs/>
          <w:kern w:val="20"/>
          <w:lang w:val="sr-Cyrl-RS" w:eastAsia="sr-Latn-RS"/>
        </w:rPr>
        <w:t xml:space="preserve"> </w:t>
      </w:r>
      <w:r w:rsidRPr="00207C3E">
        <w:rPr>
          <w:rFonts w:eastAsia="Times New Roman"/>
          <w:bCs/>
          <w:kern w:val="20"/>
          <w:lang w:val="sr-Cyrl-RS" w:eastAsia="sr-Latn-RS"/>
        </w:rPr>
        <w:t xml:space="preserve">Агенције за спречавање корупције у Београду, Царице Милице 1. Наручилац се обавезује да омогући несметани приступ месту извођења радова. </w:t>
      </w:r>
    </w:p>
    <w:p w14:paraId="2426AF33" w14:textId="77777777" w:rsidR="00AD2FD2" w:rsidRDefault="00AD2FD2" w:rsidP="009D2B20">
      <w:pPr>
        <w:tabs>
          <w:tab w:val="left" w:pos="567"/>
        </w:tabs>
        <w:jc w:val="both"/>
        <w:rPr>
          <w:rFonts w:eastAsia="Times New Roman"/>
          <w:bCs/>
          <w:kern w:val="20"/>
          <w:lang w:val="sr-Cyrl-RS" w:eastAsia="sr-Latn-RS"/>
        </w:rPr>
      </w:pPr>
    </w:p>
    <w:p w14:paraId="725719A3" w14:textId="18E41D58" w:rsidR="00D43B68" w:rsidRPr="002926B9" w:rsidRDefault="00D43B68" w:rsidP="00D43B68">
      <w:pPr>
        <w:jc w:val="both"/>
        <w:rPr>
          <w:bCs/>
          <w:lang w:val="sr-Cyrl-RS"/>
        </w:rPr>
      </w:pPr>
      <w:r w:rsidRPr="002926B9">
        <w:rPr>
          <w:bCs/>
          <w:lang w:val="sr-Cyrl-RS"/>
        </w:rPr>
        <w:t>Радови се могу изводити у радно време Наручиоца (7.30 – 15.30 часова) али тако да не ометају рад запослених и уз претходну сагласност Наручиоца, после радног времена</w:t>
      </w:r>
      <w:r w:rsidR="007A1DE0">
        <w:rPr>
          <w:bCs/>
        </w:rPr>
        <w:t xml:space="preserve"> </w:t>
      </w:r>
      <w:r w:rsidRPr="002926B9">
        <w:rPr>
          <w:bCs/>
          <w:lang w:val="sr-Cyrl-RS"/>
        </w:rPr>
        <w:t>и суботом и недељом. Радови који су бучни или на било који други начин ометају радни процес Наручиоца, могу се изводити</w:t>
      </w:r>
      <w:r w:rsidRPr="002926B9">
        <w:rPr>
          <w:bCs/>
          <w:lang w:val="sr-Latn-RS"/>
        </w:rPr>
        <w:t xml:space="preserve"> </w:t>
      </w:r>
      <w:r w:rsidRPr="002926B9">
        <w:rPr>
          <w:bCs/>
          <w:lang w:val="sr-Cyrl-RS"/>
        </w:rPr>
        <w:t>искључиво после радног времена или викенд</w:t>
      </w:r>
      <w:r w:rsidR="007A1DE0">
        <w:rPr>
          <w:bCs/>
        </w:rPr>
        <w:t>o</w:t>
      </w:r>
      <w:r w:rsidRPr="002926B9">
        <w:rPr>
          <w:bCs/>
          <w:lang w:val="sr-Cyrl-RS"/>
        </w:rPr>
        <w:t>м.</w:t>
      </w:r>
    </w:p>
    <w:p w14:paraId="127F6F3D" w14:textId="77777777" w:rsidR="00D43B68" w:rsidRPr="002926B9" w:rsidRDefault="00D43B68" w:rsidP="00D43B68">
      <w:pPr>
        <w:jc w:val="both"/>
        <w:rPr>
          <w:bCs/>
          <w:lang w:val="sr-Cyrl-RS"/>
        </w:rPr>
      </w:pPr>
    </w:p>
    <w:p w14:paraId="3DDB35BA" w14:textId="37FE6803" w:rsidR="00D43B68" w:rsidRPr="00D62408" w:rsidRDefault="00D43B68" w:rsidP="00D43B68">
      <w:pPr>
        <w:jc w:val="both"/>
        <w:rPr>
          <w:bCs/>
        </w:rPr>
      </w:pPr>
      <w:r w:rsidRPr="002926B9">
        <w:rPr>
          <w:bCs/>
          <w:lang w:val="sr-Cyrl-RS"/>
        </w:rPr>
        <w:t xml:space="preserve">Рок за извођење радова који су предмет набавке је најкасније </w:t>
      </w:r>
      <w:r w:rsidRPr="00383B7A">
        <w:rPr>
          <w:bCs/>
          <w:lang w:val="sr-Cyrl-RS"/>
        </w:rPr>
        <w:t xml:space="preserve">20 </w:t>
      </w:r>
      <w:r w:rsidR="001A39A7">
        <w:rPr>
          <w:bCs/>
          <w:lang w:val="sr-Cyrl-RS"/>
        </w:rPr>
        <w:t xml:space="preserve">календарских </w:t>
      </w:r>
      <w:r w:rsidRPr="00383B7A">
        <w:rPr>
          <w:bCs/>
          <w:lang w:val="sr-Cyrl-RS"/>
        </w:rPr>
        <w:t xml:space="preserve">дана </w:t>
      </w:r>
      <w:r w:rsidRPr="002926B9">
        <w:rPr>
          <w:bCs/>
          <w:lang w:val="sr-Cyrl-RS"/>
        </w:rPr>
        <w:t xml:space="preserve">од </w:t>
      </w:r>
      <w:r w:rsidRPr="002926B9">
        <w:rPr>
          <w:bCs/>
          <w:lang w:val="sr-Cyrl-RS"/>
        </w:rPr>
        <w:lastRenderedPageBreak/>
        <w:t xml:space="preserve">дана </w:t>
      </w:r>
      <w:r w:rsidR="002E5BE5">
        <w:rPr>
          <w:bCs/>
          <w:lang w:val="sr-Cyrl-RS"/>
        </w:rPr>
        <w:t>закључења уговора</w:t>
      </w:r>
      <w:r w:rsidRPr="002926B9">
        <w:rPr>
          <w:bCs/>
          <w:lang w:val="sr-Cyrl-RS"/>
        </w:rPr>
        <w:t>.</w:t>
      </w:r>
    </w:p>
    <w:p w14:paraId="1DA8EDC0" w14:textId="77777777" w:rsidR="00D43B68" w:rsidRPr="002926B9" w:rsidRDefault="00D43B68" w:rsidP="00D43B68">
      <w:pPr>
        <w:jc w:val="both"/>
        <w:rPr>
          <w:bCs/>
          <w:lang w:val="sr-Cyrl-RS"/>
        </w:rPr>
      </w:pPr>
    </w:p>
    <w:p w14:paraId="391CFCDD" w14:textId="77777777" w:rsidR="00BD6E14" w:rsidRDefault="00BD6E14" w:rsidP="00BD6E14">
      <w:pPr>
        <w:jc w:val="both"/>
        <w:rPr>
          <w:b/>
          <w:lang w:val="sr-Cyrl-RS"/>
        </w:rPr>
      </w:pPr>
      <w:r w:rsidRPr="002926B9">
        <w:rPr>
          <w:bCs/>
          <w:lang w:val="sr-Cyrl-RS"/>
        </w:rPr>
        <w:t xml:space="preserve">Гарантни рок </w:t>
      </w:r>
      <w:r>
        <w:rPr>
          <w:bCs/>
          <w:lang w:val="sr-Cyrl-RS"/>
        </w:rPr>
        <w:t>износи</w:t>
      </w:r>
      <w:r w:rsidRPr="002926B9">
        <w:rPr>
          <w:bCs/>
          <w:lang w:val="sr-Cyrl-RS"/>
        </w:rPr>
        <w:t xml:space="preserve"> 24 месеца од дана </w:t>
      </w:r>
      <w:r>
        <w:rPr>
          <w:bCs/>
          <w:lang w:val="sr-Cyrl-RS"/>
        </w:rPr>
        <w:t>извођења радова</w:t>
      </w:r>
      <w:r w:rsidRPr="002926B9">
        <w:rPr>
          <w:bCs/>
          <w:lang w:val="sr-Cyrl-RS"/>
        </w:rPr>
        <w:t>.</w:t>
      </w:r>
      <w:r w:rsidRPr="002926B9">
        <w:rPr>
          <w:b/>
          <w:lang w:val="sr-Cyrl-RS"/>
        </w:rPr>
        <w:t xml:space="preserve"> </w:t>
      </w:r>
    </w:p>
    <w:p w14:paraId="3405C01F" w14:textId="77777777" w:rsidR="00BD6E14" w:rsidRPr="002926B9" w:rsidRDefault="00BD6E14" w:rsidP="00BD6E14">
      <w:pPr>
        <w:jc w:val="both"/>
        <w:rPr>
          <w:bCs/>
          <w:lang w:val="sr-Cyrl-RS"/>
        </w:rPr>
      </w:pPr>
    </w:p>
    <w:p w14:paraId="11463563" w14:textId="34D20AFD" w:rsidR="00D43B68" w:rsidRPr="002926B9" w:rsidRDefault="00A826A1" w:rsidP="002E5BE5">
      <w:pPr>
        <w:jc w:val="both"/>
        <w:rPr>
          <w:lang w:val="sr-Cyrl-RS"/>
        </w:rPr>
      </w:pPr>
      <w:r>
        <w:rPr>
          <w:lang w:val="sr-Cyrl-RS"/>
        </w:rPr>
        <w:t>Извођач радова</w:t>
      </w:r>
      <w:r w:rsidR="00D43B68" w:rsidRPr="002926B9">
        <w:rPr>
          <w:lang w:val="sr-Cyrl-RS"/>
        </w:rPr>
        <w:t xml:space="preserve"> у обавези је да поштује све потребне мере заштите у складу са одредбама Закона о безбедности и здрављу на раду, као и Закона о управљању отпадом. </w:t>
      </w:r>
    </w:p>
    <w:p w14:paraId="4D7AD022" w14:textId="77777777" w:rsidR="00D43B68" w:rsidRPr="002926B9" w:rsidRDefault="00D43B68" w:rsidP="002E5BE5">
      <w:pPr>
        <w:jc w:val="both"/>
        <w:rPr>
          <w:lang w:val="sr-Cyrl-RS"/>
        </w:rPr>
      </w:pPr>
    </w:p>
    <w:p w14:paraId="7B8F98E4" w14:textId="77777777" w:rsidR="00D43B68" w:rsidRDefault="00D43B68" w:rsidP="002E5BE5">
      <w:pPr>
        <w:jc w:val="both"/>
        <w:rPr>
          <w:bCs/>
          <w:lang w:val="sr-Cyrl-RS"/>
        </w:rPr>
      </w:pPr>
      <w:r w:rsidRPr="002926B9">
        <w:rPr>
          <w:bCs/>
          <w:lang w:val="ru-RU"/>
        </w:rPr>
        <w:t>Извођач радова дужан је да радове који су предмет набавке врши квалитетно, према правилима струке</w:t>
      </w:r>
      <w:r w:rsidRPr="002926B9">
        <w:rPr>
          <w:bCs/>
          <w:lang w:val="sr-Cyrl-RS"/>
        </w:rPr>
        <w:t xml:space="preserve"> и преузима потпуну одговорност за квалитет извршених радова. </w:t>
      </w:r>
    </w:p>
    <w:p w14:paraId="1746E695" w14:textId="77777777" w:rsidR="00EC38CC" w:rsidRDefault="00EC38CC" w:rsidP="002E5BE5">
      <w:pPr>
        <w:jc w:val="both"/>
        <w:rPr>
          <w:bCs/>
          <w:lang w:val="sr-Cyrl-RS"/>
        </w:rPr>
      </w:pPr>
    </w:p>
    <w:p w14:paraId="62ADC97D" w14:textId="16D32C35" w:rsidR="00EC38CC" w:rsidRPr="00EC38CC" w:rsidRDefault="00EC38CC" w:rsidP="002E5BE5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Извођач радова дужан је да </w:t>
      </w:r>
      <w:r w:rsidR="0017386E">
        <w:rPr>
          <w:bCs/>
          <w:lang w:val="sr-Cyrl-RS"/>
        </w:rPr>
        <w:t>заштити подове, намештај и опрему наручиоца за време извођења радова и води рачуна да не дође до њиховог оштећења.</w:t>
      </w:r>
    </w:p>
    <w:p w14:paraId="4EE95C49" w14:textId="77777777" w:rsidR="00D43B68" w:rsidRPr="002926B9" w:rsidRDefault="00D43B68" w:rsidP="002E5BE5">
      <w:pPr>
        <w:jc w:val="both"/>
        <w:rPr>
          <w:bCs/>
          <w:lang w:val="sr-Cyrl-RS"/>
        </w:rPr>
      </w:pPr>
    </w:p>
    <w:p w14:paraId="7B24A265" w14:textId="2F8E5508" w:rsidR="00D43B68" w:rsidRDefault="00A8768A" w:rsidP="002E5BE5">
      <w:pPr>
        <w:jc w:val="both"/>
        <w:rPr>
          <w:bCs/>
          <w:lang w:val="sr-Cyrl-RS"/>
        </w:rPr>
      </w:pPr>
      <w:r w:rsidRPr="00A8768A">
        <w:rPr>
          <w:bCs/>
          <w:lang w:val="sr-Cyrl-RS"/>
        </w:rPr>
        <w:t xml:space="preserve">Извођач радова </w:t>
      </w:r>
      <w:r w:rsidR="00D43B68" w:rsidRPr="002926B9">
        <w:rPr>
          <w:bCs/>
          <w:lang w:val="sr-Cyrl-RS"/>
        </w:rPr>
        <w:t>дужан је обезбедити поверљивост информација, до којих евентуално дође у току реализације радова који су предмет набавке.</w:t>
      </w:r>
    </w:p>
    <w:p w14:paraId="028DF5D8" w14:textId="77777777" w:rsidR="00AD2FD2" w:rsidRDefault="00AD2FD2" w:rsidP="002E5BE5">
      <w:pPr>
        <w:tabs>
          <w:tab w:val="left" w:pos="567"/>
        </w:tabs>
        <w:jc w:val="both"/>
        <w:rPr>
          <w:lang w:val="sr-Cyrl-RS"/>
        </w:rPr>
      </w:pPr>
    </w:p>
    <w:p w14:paraId="3E411394" w14:textId="77777777" w:rsidR="000F0982" w:rsidRDefault="000F0982" w:rsidP="002E5BE5">
      <w:pPr>
        <w:jc w:val="both"/>
        <w:rPr>
          <w:lang w:val="nb-NO"/>
        </w:rPr>
      </w:pPr>
    </w:p>
    <w:p w14:paraId="789897E1" w14:textId="1BFFA83E" w:rsidR="00F5661A" w:rsidRPr="00E328BE" w:rsidRDefault="00F5661A" w:rsidP="002E5BE5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494171">
        <w:rPr>
          <w:b/>
          <w:lang w:val="sr-Cyrl-RS"/>
        </w:rPr>
        <w:t>Напомена:</w:t>
      </w:r>
      <w:r>
        <w:rPr>
          <w:bCs/>
          <w:lang w:val="sr-Cyrl-RS"/>
        </w:rPr>
        <w:t xml:space="preserve"> Понуд</w:t>
      </w:r>
      <w:r w:rsidR="00D433FF">
        <w:rPr>
          <w:bCs/>
          <w:lang w:val="sr-Cyrl-RS"/>
        </w:rPr>
        <w:t>е које пристигну</w:t>
      </w:r>
      <w:r w:rsidR="00EC43A7">
        <w:rPr>
          <w:bCs/>
          <w:lang w:val="sr-Cyrl-RS"/>
        </w:rPr>
        <w:t xml:space="preserve"> после </w:t>
      </w:r>
      <w:r w:rsidR="00CF42AB">
        <w:rPr>
          <w:bCs/>
          <w:lang w:val="sr-Cyrl-RS"/>
        </w:rPr>
        <w:t xml:space="preserve">времена </w:t>
      </w:r>
      <w:r w:rsidR="00200D01">
        <w:rPr>
          <w:bCs/>
          <w:lang w:val="sr-Cyrl-RS"/>
        </w:rPr>
        <w:t>наведеног</w:t>
      </w:r>
      <w:r w:rsidR="00CF42AB">
        <w:rPr>
          <w:bCs/>
          <w:lang w:val="sr-Cyrl-RS"/>
        </w:rPr>
        <w:t xml:space="preserve"> у позиву за достављање понуда неће се узимати у разматрање.</w:t>
      </w:r>
      <w:r w:rsidR="00C41CCA">
        <w:rPr>
          <w:bCs/>
          <w:lang w:val="sr-Cyrl-RS"/>
        </w:rPr>
        <w:t xml:space="preserve"> </w:t>
      </w:r>
      <w:r w:rsidR="00C41CCA" w:rsidRPr="00750523">
        <w:rPr>
          <w:rFonts w:eastAsia="BAAAAA+TimesNewRomanPS-BoldMT"/>
          <w:color w:val="000000"/>
          <w:lang w:val="sr-Cyrl-RS"/>
        </w:rPr>
        <w:t xml:space="preserve">Наручилац ће </w:t>
      </w:r>
      <w:r w:rsidR="00F95337">
        <w:rPr>
          <w:rFonts w:eastAsia="BAAAAA+TimesNewRomanPS-BoldMT"/>
          <w:color w:val="000000"/>
          <w:lang w:val="sr-Cyrl-RS"/>
        </w:rPr>
        <w:t>одбити</w:t>
      </w:r>
      <w:r w:rsidR="00C41CCA" w:rsidRPr="00750523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 w:rsidR="00F95337">
        <w:rPr>
          <w:rFonts w:eastAsia="BAAAAA+TimesNewRomanPS-BoldMT"/>
          <w:color w:val="000000"/>
          <w:lang w:val="sr-Cyrl-RS"/>
        </w:rPr>
        <w:t xml:space="preserve"> и неприхватљива</w:t>
      </w:r>
      <w:r w:rsidR="00C41CCA" w:rsidRPr="00750523">
        <w:rPr>
          <w:rFonts w:eastAsia="BAAAAA+TimesNewRomanPS-BoldMT"/>
          <w:color w:val="000000"/>
          <w:lang w:val="sr-Cyrl-RS"/>
        </w:rPr>
        <w:t>.</w:t>
      </w:r>
    </w:p>
    <w:p w14:paraId="2E518846" w14:textId="34C6ED50" w:rsidR="00085DFC" w:rsidRDefault="00085DF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E8ADE71" w14:textId="38536415" w:rsidR="002C11EC" w:rsidRDefault="002C11E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2333BA3" w14:textId="7679D522" w:rsidR="00F957DA" w:rsidRDefault="00F957DA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AF26313" w14:textId="7FCFB520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E649C09" w14:textId="54C2F895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6C75ADF" w14:textId="38F608AF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1B7FC16" w14:textId="1A4EC205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A75EE1D" w14:textId="793CC67E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B97C88F" w14:textId="78F5E84B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CDD76FE" w14:textId="272A9790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8052603" w14:textId="68900B7E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915C8C5" w14:textId="53C43243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8C9288E" w14:textId="48259EDC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64C3E81" w14:textId="1606B9E0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B158624" w14:textId="23C7DCA9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569011B" w14:textId="685C4E1C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82D7831" w14:textId="4368B87B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37A27DE" w14:textId="205839AE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3A98D5E" w14:textId="4AA14217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7713869" w14:textId="3D8DD5A2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5497841" w14:textId="6E970544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2B1EFA0" w14:textId="6F429295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7FE4694" w14:textId="20E67DB3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570FF03" w14:textId="1AF3FEC4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D817587" w14:textId="0A868B19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692E365" w14:textId="2C2A8511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63F9BD0" w14:textId="01497513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A1D0CC7" w14:textId="478014F2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7B06773" w14:textId="657D70F4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8633A1A" w14:textId="31B8BBC8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708B450" w14:textId="43FA0D92" w:rsidR="00AD2FD2" w:rsidRDefault="00AD2FD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57987A2" w14:textId="77777777" w:rsidR="00D31430" w:rsidRDefault="00D31430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4B63C0" w14:textId="77777777" w:rsidR="0037257C" w:rsidRPr="004D2A68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4D2A68">
        <w:rPr>
          <w:bCs/>
          <w:lang w:val="sr-Cyrl-RS"/>
        </w:rPr>
        <w:lastRenderedPageBreak/>
        <w:t>ОБРАЗАЦ ПОНУДЕ</w:t>
      </w:r>
    </w:p>
    <w:p w14:paraId="32053454" w14:textId="77777777" w:rsidR="00F957DA" w:rsidRPr="004D2A68" w:rsidRDefault="00F957DA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58B05257" w:rsidR="006A2221" w:rsidRPr="004D2A68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4D2A68">
        <w:rPr>
          <w:lang w:val="sr-Cyrl-RS"/>
        </w:rPr>
        <w:t xml:space="preserve">Понуда бр. ________________ од __________________ за набавку </w:t>
      </w:r>
      <w:r w:rsidR="00402AD1" w:rsidRPr="004D2A68">
        <w:rPr>
          <w:lang w:val="sr-Cyrl-RS"/>
        </w:rPr>
        <w:t xml:space="preserve">интерни број </w:t>
      </w:r>
      <w:r w:rsidR="00200D01" w:rsidRPr="004D2A68">
        <w:rPr>
          <w:lang w:val="sr-Cyrl-RS"/>
        </w:rPr>
        <w:t>42</w:t>
      </w:r>
      <w:r w:rsidR="007C5916" w:rsidRPr="004D2A68">
        <w:rPr>
          <w:lang w:val="sr-Cyrl-RS"/>
        </w:rPr>
        <w:t>/2</w:t>
      </w:r>
      <w:r w:rsidR="00FE2055" w:rsidRPr="004D2A68">
        <w:rPr>
          <w:lang w:val="sr-Cyrl-RS"/>
        </w:rPr>
        <w:t>3</w:t>
      </w:r>
      <w:r w:rsidRPr="004D2A68">
        <w:rPr>
          <w:lang w:val="sr-Cyrl-RS"/>
        </w:rPr>
        <w:t xml:space="preserve"> – </w:t>
      </w:r>
      <w:r w:rsidR="00200D01" w:rsidRPr="004D2A68">
        <w:rPr>
          <w:lang w:val="sr-Cyrl-RS"/>
        </w:rPr>
        <w:t>Р</w:t>
      </w:r>
      <w:r w:rsidR="004A1347" w:rsidRPr="004D2A68">
        <w:rPr>
          <w:lang w:val="sr-Cyrl-RS"/>
        </w:rPr>
        <w:t>адови</w:t>
      </w:r>
      <w:r w:rsidR="00200D01" w:rsidRPr="004D2A68">
        <w:rPr>
          <w:lang w:val="sr-Cyrl-RS"/>
        </w:rPr>
        <w:t xml:space="preserve"> на кречењу</w:t>
      </w:r>
      <w:r w:rsidRPr="004D2A68">
        <w:rPr>
          <w:lang w:val="sr-Cyrl-RS"/>
        </w:rPr>
        <w:t>. Понуда обухвата испуњење свих тражених елемената у складу са техничком спецификацијом за предметну набавку.</w:t>
      </w: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6A2221" w:rsidRPr="004D2A68" w14:paraId="791A73C1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7CBBCE25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4BE05B46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4D2A68" w14:paraId="2C244730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06D79F77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90D3E86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4D2A68" w14:paraId="2830DF87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06CBD23C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44CFA73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4D2A68" w14:paraId="3F1D5BDD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75FBF809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E6761BC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4D2A68" w14:paraId="286B4633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6459FCB5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B409A45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4D2A68" w14:paraId="66B68D6A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3670D331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2162CF47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lang w:val="sr-Cyrl-RS"/>
              </w:rPr>
            </w:pPr>
          </w:p>
        </w:tc>
      </w:tr>
      <w:tr w:rsidR="006A2221" w:rsidRPr="004D2A68" w14:paraId="3127FF77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045C054F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(e-mail):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9446D75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4D2A68" w14:paraId="073F1F7A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66804987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2919CF4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4D2A68" w14:paraId="1B1F5C56" w14:textId="77777777" w:rsidTr="001B34A5">
        <w:trPr>
          <w:trHeight w:val="454"/>
        </w:trPr>
        <w:tc>
          <w:tcPr>
            <w:tcW w:w="2328" w:type="pct"/>
            <w:shd w:val="clear" w:color="auto" w:fill="auto"/>
            <w:vAlign w:val="center"/>
          </w:tcPr>
          <w:p w14:paraId="1BA72ED7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4D2A68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7BCA553" w14:textId="77777777" w:rsidR="006A2221" w:rsidRPr="004D2A68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D261A66" w14:textId="77777777" w:rsidR="006A2221" w:rsidRPr="004D2A68" w:rsidRDefault="006A2221" w:rsidP="006A2221">
      <w:pPr>
        <w:rPr>
          <w:lang w:val="sr-Cyrl-RS"/>
        </w:rPr>
      </w:pPr>
    </w:p>
    <w:p w14:paraId="16F4FE97" w14:textId="1C0E6A6B" w:rsidR="00CF0CB0" w:rsidRPr="004D2A68" w:rsidRDefault="00CF0CB0" w:rsidP="00CF0CB0">
      <w:pPr>
        <w:jc w:val="both"/>
        <w:rPr>
          <w:lang w:val="sr-Cyrl-RS"/>
        </w:rPr>
      </w:pPr>
      <w:r w:rsidRPr="004D2A68">
        <w:rPr>
          <w:lang w:val="sr-Cyrl-RS"/>
        </w:rPr>
        <w:t>У складу са позивом за подношење понуд</w:t>
      </w:r>
      <w:r w:rsidR="00200D01" w:rsidRPr="004D2A68">
        <w:rPr>
          <w:lang w:val="sr-Cyrl-RS"/>
        </w:rPr>
        <w:t>а за предметну набавку</w:t>
      </w:r>
      <w:r w:rsidRPr="004D2A68">
        <w:rPr>
          <w:lang w:val="sr-Cyrl-RS"/>
        </w:rPr>
        <w:t>, дајемо понуду како следи:</w:t>
      </w:r>
      <w:r w:rsidR="00A058F9" w:rsidRPr="004D2A68">
        <w:rPr>
          <w:lang w:val="sr-Cyrl-R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122"/>
        <w:gridCol w:w="1135"/>
        <w:gridCol w:w="1131"/>
        <w:gridCol w:w="1419"/>
        <w:gridCol w:w="1554"/>
      </w:tblGrid>
      <w:tr w:rsidR="00EC4394" w:rsidRPr="004D2A68" w14:paraId="2BEC5A16" w14:textId="77777777" w:rsidTr="00DC3E9F">
        <w:trPr>
          <w:trHeight w:val="454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7FFD0" w14:textId="77777777" w:rsidR="00EC4394" w:rsidRPr="004D2A68" w:rsidRDefault="00EC4394" w:rsidP="008923FF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Р. број</w:t>
            </w:r>
          </w:p>
        </w:tc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DA08A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Опис предмета набавке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476AC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9623A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Тражена количина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1853" w14:textId="27EE0C92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3E60B" w14:textId="1B15A1D4" w:rsidR="00EC4394" w:rsidRPr="004D2A68" w:rsidRDefault="00DF6ECF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 xml:space="preserve">Укупна </w:t>
            </w:r>
            <w:r w:rsidR="00EC4394" w:rsidRPr="004D2A68">
              <w:rPr>
                <w:bCs/>
                <w:sz w:val="22"/>
                <w:szCs w:val="22"/>
                <w:lang w:val="sr-Cyrl-RS"/>
              </w:rPr>
              <w:t>цена без ПДВ-а</w:t>
            </w:r>
          </w:p>
        </w:tc>
      </w:tr>
      <w:tr w:rsidR="00EC4394" w:rsidRPr="004D2A68" w14:paraId="275F3DF8" w14:textId="77777777" w:rsidTr="00DC3E9F">
        <w:trPr>
          <w:trHeight w:val="283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48D9EE" w14:textId="77777777" w:rsidR="00EC4394" w:rsidRPr="004D2A68" w:rsidRDefault="00EC4394" w:rsidP="008923FF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DD546D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Б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CD90D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FA083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DA4CB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Д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EC79" w14:textId="67046A3E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Ђ</w:t>
            </w:r>
            <w:r w:rsidR="00DF6ECF" w:rsidRPr="004D2A68">
              <w:rPr>
                <w:bCs/>
                <w:sz w:val="22"/>
                <w:szCs w:val="22"/>
                <w:lang w:val="sr-Cyrl-RS"/>
              </w:rPr>
              <w:t xml:space="preserve"> =</w:t>
            </w:r>
            <w:r w:rsidR="005D2E77" w:rsidRPr="004D2A68">
              <w:rPr>
                <w:bCs/>
                <w:sz w:val="22"/>
                <w:szCs w:val="22"/>
                <w:lang w:val="sr-Cyrl-RS"/>
              </w:rPr>
              <w:t>ГхД</w:t>
            </w:r>
          </w:p>
        </w:tc>
      </w:tr>
      <w:tr w:rsidR="00EC4394" w:rsidRPr="004D2A68" w14:paraId="72BAAE9D" w14:textId="77777777" w:rsidTr="00DC3E9F">
        <w:trPr>
          <w:trHeight w:val="454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D913FC" w14:textId="77777777" w:rsidR="00EC4394" w:rsidRPr="004D2A68" w:rsidRDefault="00EC4394" w:rsidP="008923FF">
            <w:pPr>
              <w:jc w:val="center"/>
              <w:rPr>
                <w:sz w:val="22"/>
                <w:szCs w:val="22"/>
                <w:lang w:val="sr-Cyrl-RS"/>
              </w:rPr>
            </w:pPr>
            <w:r w:rsidRPr="004D2A68">
              <w:rPr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06990" w14:textId="0D8F42C2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Припрема површина (местимично стругање старог, дотрајалог, оштећеног молераја, китовање ситних оштећења, санирање пукотина елиминисање флека од прокишњавања и влаге</w:t>
            </w:r>
            <w:r w:rsidR="00D31430" w:rsidRPr="004D2A68">
              <w:rPr>
                <w:bCs/>
                <w:sz w:val="22"/>
                <w:szCs w:val="22"/>
              </w:rPr>
              <w:t xml:space="preserve">) </w:t>
            </w:r>
            <w:r w:rsidRPr="004D2A68">
              <w:rPr>
                <w:bCs/>
                <w:sz w:val="22"/>
                <w:szCs w:val="22"/>
                <w:lang w:val="sr-Cyrl-RS"/>
              </w:rPr>
              <w:t>и бојење зидова и плафона полудисперзивном бојом 2-3 пута</w:t>
            </w:r>
          </w:p>
        </w:tc>
        <w:tc>
          <w:tcPr>
            <w:tcW w:w="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3E89F0" w14:textId="3190EF56" w:rsidR="00EC4394" w:rsidRPr="004D2A68" w:rsidRDefault="00EC4394" w:rsidP="008923FF">
            <w:pPr>
              <w:jc w:val="center"/>
              <w:rPr>
                <w:sz w:val="22"/>
                <w:szCs w:val="22"/>
                <w:lang w:val="sr-Cyrl-RS"/>
              </w:rPr>
            </w:pPr>
            <w:r w:rsidRPr="004D2A68">
              <w:rPr>
                <w:sz w:val="22"/>
                <w:szCs w:val="22"/>
                <w:lang w:val="sr-Cyrl-RS"/>
              </w:rPr>
              <w:t>м</w:t>
            </w:r>
            <w:r w:rsidRPr="004D2A68">
              <w:rPr>
                <w:sz w:val="22"/>
                <w:szCs w:val="22"/>
                <w:vertAlign w:val="superscript"/>
                <w:lang w:val="sr-Cyrl-RS"/>
              </w:rPr>
              <w:t>2</w:t>
            </w:r>
          </w:p>
        </w:tc>
        <w:tc>
          <w:tcPr>
            <w:tcW w:w="6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E80C0" w14:textId="63ABCF4E" w:rsidR="00EC4394" w:rsidRPr="004D2A68" w:rsidRDefault="00EC4394" w:rsidP="00201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sr-Cyrl-RS"/>
              </w:rPr>
            </w:pPr>
            <w:r w:rsidRPr="004D2A68">
              <w:rPr>
                <w:color w:val="000000"/>
                <w:lang w:val="sr-Cyrl-RS"/>
              </w:rPr>
              <w:t>4.830</w:t>
            </w:r>
          </w:p>
        </w:tc>
        <w:tc>
          <w:tcPr>
            <w:tcW w:w="7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DE00F2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ED70A6C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736EFF" w:rsidRPr="004D2A68" w14:paraId="227FAE66" w14:textId="77777777" w:rsidTr="00736EFF">
        <w:trPr>
          <w:trHeight w:val="454"/>
        </w:trPr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9C421" w14:textId="77777777" w:rsidR="00736EFF" w:rsidRPr="004D2A68" w:rsidRDefault="00736EFF" w:rsidP="008923FF">
            <w:pPr>
              <w:jc w:val="center"/>
              <w:rPr>
                <w:sz w:val="22"/>
                <w:szCs w:val="22"/>
                <w:lang w:val="sr-Cyrl-RS"/>
              </w:rPr>
            </w:pPr>
            <w:r w:rsidRPr="004D2A68">
              <w:rPr>
                <w:sz w:val="22"/>
                <w:szCs w:val="22"/>
                <w:lang w:val="sr-Cyrl-RS"/>
              </w:rPr>
              <w:t xml:space="preserve">2. </w:t>
            </w:r>
          </w:p>
        </w:tc>
        <w:tc>
          <w:tcPr>
            <w:tcW w:w="1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1B5670" w14:textId="77777777" w:rsidR="00D31430" w:rsidRPr="004D2A68" w:rsidRDefault="00736EFF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 xml:space="preserve">Остали трошкови </w:t>
            </w:r>
          </w:p>
          <w:p w14:paraId="1D761303" w14:textId="4C00C892" w:rsidR="00736EFF" w:rsidRPr="004D2A68" w:rsidRDefault="00736EFF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4D2A68">
              <w:rPr>
                <w:bCs/>
                <w:sz w:val="22"/>
                <w:szCs w:val="22"/>
                <w:lang w:val="sr-Cyrl-RS"/>
              </w:rPr>
              <w:t>(уколико постоје)</w:t>
            </w:r>
          </w:p>
        </w:tc>
        <w:tc>
          <w:tcPr>
            <w:tcW w:w="203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B788B" w14:textId="2FB90160" w:rsidR="00736EFF" w:rsidRPr="004D2A68" w:rsidRDefault="00736EFF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4D2A68">
              <w:rPr>
                <w:sz w:val="22"/>
                <w:szCs w:val="22"/>
                <w:lang w:val="sr-Cyrl-RS"/>
              </w:rPr>
              <w:t>Паушално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03C2572" w14:textId="77777777" w:rsidR="00736EFF" w:rsidRPr="004D2A68" w:rsidRDefault="00736EFF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EC4394" w:rsidRPr="004D2A68" w14:paraId="30C70929" w14:textId="77777777" w:rsidTr="00DC3E9F">
        <w:trPr>
          <w:trHeight w:val="624"/>
        </w:trPr>
        <w:tc>
          <w:tcPr>
            <w:tcW w:w="414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CFDB3" w14:textId="45D11B1F" w:rsidR="00EC4394" w:rsidRPr="004D2A68" w:rsidRDefault="00EC4394" w:rsidP="005D2E77">
            <w:pPr>
              <w:jc w:val="center"/>
              <w:rPr>
                <w:rFonts w:eastAsia="Calibri"/>
                <w:bCs/>
                <w:lang w:val="ru-RU"/>
              </w:rPr>
            </w:pPr>
            <w:r w:rsidRPr="004D2A68">
              <w:rPr>
                <w:rFonts w:eastAsia="Calibri"/>
                <w:bCs/>
                <w:lang w:val="sr-Cyrl-CS"/>
              </w:rPr>
              <w:t>У</w:t>
            </w:r>
            <w:r w:rsidR="005D2E77" w:rsidRPr="004D2A68">
              <w:rPr>
                <w:rFonts w:eastAsia="Calibri"/>
                <w:bCs/>
                <w:lang w:val="sr-Cyrl-CS"/>
              </w:rPr>
              <w:t>купна</w:t>
            </w:r>
            <w:r w:rsidRPr="004D2A68">
              <w:rPr>
                <w:rFonts w:eastAsia="Calibri"/>
                <w:bCs/>
                <w:lang w:val="sr-Cyrl-CS"/>
              </w:rPr>
              <w:t xml:space="preserve"> понуђена цена</w:t>
            </w:r>
            <w:r w:rsidRPr="004D2A68">
              <w:rPr>
                <w:rFonts w:eastAsia="Calibri"/>
                <w:bCs/>
                <w:lang w:val="sr-Cyrl-RS"/>
              </w:rPr>
              <w:t xml:space="preserve"> без </w:t>
            </w:r>
            <w:r w:rsidRPr="004D2A68">
              <w:rPr>
                <w:rFonts w:eastAsia="Calibri"/>
                <w:bCs/>
                <w:lang w:val="ru-RU"/>
              </w:rPr>
              <w:t>ПДВ-</w:t>
            </w:r>
            <w:r w:rsidR="005D2E77" w:rsidRPr="004D2A68">
              <w:rPr>
                <w:rFonts w:eastAsia="Calibri"/>
                <w:bCs/>
                <w:lang w:val="ru-RU"/>
              </w:rPr>
              <w:t>а</w:t>
            </w:r>
            <w:r w:rsidRPr="004D2A68">
              <w:rPr>
                <w:rFonts w:eastAsia="Calibri"/>
                <w:bCs/>
                <w:lang w:val="ru-RU"/>
              </w:rPr>
              <w:t xml:space="preserve"> 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B7DAC7E" w14:textId="77777777" w:rsidR="00EC4394" w:rsidRPr="004D2A68" w:rsidRDefault="00EC4394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DC3E9F" w:rsidRPr="004D2A68" w14:paraId="1190F848" w14:textId="77777777" w:rsidTr="00DC3E9F">
        <w:trPr>
          <w:trHeight w:val="624"/>
        </w:trPr>
        <w:tc>
          <w:tcPr>
            <w:tcW w:w="414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75EB9" w14:textId="3E7EE467" w:rsidR="00DC3E9F" w:rsidRPr="004D2A68" w:rsidRDefault="005D2E77" w:rsidP="008923FF">
            <w:pPr>
              <w:jc w:val="center"/>
              <w:rPr>
                <w:rFonts w:eastAsia="Calibri"/>
                <w:bCs/>
                <w:lang w:val="sr-Cyrl-CS"/>
              </w:rPr>
            </w:pPr>
            <w:r w:rsidRPr="004D2A68">
              <w:rPr>
                <w:rFonts w:eastAsia="Calibri"/>
                <w:bCs/>
                <w:lang w:val="sr-Cyrl-CS"/>
              </w:rPr>
              <w:t>ПДВ (____%)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BC9A377" w14:textId="77777777" w:rsidR="00DC3E9F" w:rsidRPr="004D2A68" w:rsidRDefault="00DC3E9F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736EFF" w:rsidRPr="004D2A68" w14:paraId="32BA2F43" w14:textId="77777777" w:rsidTr="00DC3E9F">
        <w:trPr>
          <w:trHeight w:val="624"/>
        </w:trPr>
        <w:tc>
          <w:tcPr>
            <w:tcW w:w="4143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92940E" w14:textId="34A05979" w:rsidR="00736EFF" w:rsidRPr="004D2A68" w:rsidRDefault="005D2E77" w:rsidP="008923FF">
            <w:pPr>
              <w:jc w:val="center"/>
              <w:rPr>
                <w:rFonts w:eastAsia="Calibri"/>
                <w:bCs/>
                <w:lang w:val="sr-Cyrl-CS"/>
              </w:rPr>
            </w:pPr>
            <w:r w:rsidRPr="004D2A68">
              <w:rPr>
                <w:rFonts w:eastAsia="Calibri"/>
                <w:bCs/>
                <w:lang w:val="sr-Cyrl-CS"/>
              </w:rPr>
              <w:t>Укупна понуђена цена са ПДВ-ом</w:t>
            </w:r>
          </w:p>
        </w:tc>
        <w:tc>
          <w:tcPr>
            <w:tcW w:w="8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4469475" w14:textId="77777777" w:rsidR="00736EFF" w:rsidRPr="004D2A68" w:rsidRDefault="00736EFF" w:rsidP="008923FF">
            <w:pPr>
              <w:tabs>
                <w:tab w:val="center" w:pos="56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14:paraId="5EB7362C" w14:textId="04B41057" w:rsidR="009D32AD" w:rsidRPr="004D2A68" w:rsidRDefault="009D32AD" w:rsidP="009D32AD">
      <w:pPr>
        <w:pStyle w:val="NoSpacing"/>
        <w:jc w:val="both"/>
        <w:rPr>
          <w:rFonts w:ascii="Times New Roman" w:hAnsi="Times New Roman" w:cs="Times New Roman"/>
          <w:bCs/>
          <w:i/>
          <w:sz w:val="20"/>
          <w:szCs w:val="20"/>
          <w:lang w:val="sr-Cyrl-RS" w:eastAsia="sr-Latn-RS"/>
        </w:rPr>
      </w:pPr>
      <w:r w:rsidRPr="004D2A68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У осенчена поља унети понуђене вредности у динарима, у складу са спецификацијом набавке; Укупн</w:t>
      </w:r>
      <w:r w:rsidR="005D2E77" w:rsidRPr="004D2A68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а</w:t>
      </w:r>
      <w:r w:rsidRPr="004D2A68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понуђена цена треба да обухвати све зависне трошкове које понуђач има у реализацију предметне набавке; </w:t>
      </w:r>
    </w:p>
    <w:p w14:paraId="2020FE9B" w14:textId="77777777" w:rsidR="005E6ECD" w:rsidRPr="004D2A68" w:rsidRDefault="005E6ECD" w:rsidP="00CF0CB0">
      <w:pPr>
        <w:pStyle w:val="NoSpacing"/>
        <w:jc w:val="both"/>
        <w:rPr>
          <w:rFonts w:ascii="Times New Roman" w:hAnsi="Times New Roman" w:cs="Times New Roman"/>
          <w:bCs/>
          <w:i/>
          <w:sz w:val="16"/>
          <w:szCs w:val="16"/>
          <w:lang w:val="sr-Cyrl-RS" w:eastAsia="sr-Latn-RS"/>
        </w:rPr>
      </w:pPr>
    </w:p>
    <w:p w14:paraId="6A4C66CC" w14:textId="03A634B0" w:rsidR="001E5179" w:rsidRPr="004D2A68" w:rsidRDefault="00E54B06" w:rsidP="003331B5">
      <w:pPr>
        <w:pStyle w:val="NoSpacing"/>
        <w:spacing w:line="240" w:lineRule="auto"/>
        <w:jc w:val="both"/>
        <w:rPr>
          <w:rFonts w:ascii="Times New Roman" w:hAnsi="Times New Roman" w:cs="Times New Roman"/>
          <w:lang w:val="sr-Cyrl-RS" w:eastAsia="sr-Latn-RS"/>
        </w:rPr>
      </w:pPr>
      <w:r w:rsidRPr="004D2A68">
        <w:rPr>
          <w:rFonts w:ascii="Times New Roman" w:hAnsi="Times New Roman" w:cs="Times New Roman"/>
          <w:b/>
          <w:bCs/>
          <w:i/>
          <w:iCs/>
          <w:lang w:val="sr-Cyrl-RS" w:eastAsia="sr-Latn-RS"/>
        </w:rPr>
        <w:t xml:space="preserve">Критеријум за избор најповољније понуде је </w:t>
      </w:r>
      <w:r w:rsidR="008E4B7F" w:rsidRPr="004D2A68">
        <w:rPr>
          <w:rFonts w:ascii="Times New Roman" w:hAnsi="Times New Roman" w:cs="Times New Roman"/>
          <w:b/>
          <w:bCs/>
          <w:i/>
          <w:iCs/>
          <w:lang w:val="sr-Cyrl-RS" w:eastAsia="sr-Latn-RS"/>
        </w:rPr>
        <w:t xml:space="preserve">укупна </w:t>
      </w:r>
      <w:r w:rsidR="001E5179" w:rsidRPr="004D2A68">
        <w:rPr>
          <w:rFonts w:ascii="Times New Roman" w:hAnsi="Times New Roman" w:cs="Times New Roman"/>
          <w:b/>
          <w:bCs/>
          <w:i/>
          <w:iCs/>
          <w:lang w:val="sr-Cyrl-RS" w:eastAsia="sr-Latn-RS"/>
        </w:rPr>
        <w:t xml:space="preserve">понуђена цена без </w:t>
      </w:r>
      <w:r w:rsidR="003E26B3" w:rsidRPr="004D2A68">
        <w:rPr>
          <w:rFonts w:ascii="Times New Roman" w:hAnsi="Times New Roman" w:cs="Times New Roman"/>
          <w:b/>
          <w:bCs/>
          <w:i/>
          <w:iCs/>
          <w:lang w:val="sr-Cyrl-RS" w:eastAsia="sr-Latn-RS"/>
        </w:rPr>
        <w:t>ПДВ-а</w:t>
      </w:r>
      <w:r w:rsidR="003E26B3" w:rsidRPr="004D2A68">
        <w:rPr>
          <w:rFonts w:ascii="Times New Roman" w:hAnsi="Times New Roman" w:cs="Times New Roman"/>
          <w:lang w:val="sr-Cyrl-RS" w:eastAsia="sr-Latn-RS"/>
        </w:rPr>
        <w:t>.</w:t>
      </w:r>
    </w:p>
    <w:p w14:paraId="2349E897" w14:textId="77777777" w:rsidR="006F4CAC" w:rsidRPr="004D2A68" w:rsidRDefault="006F4CAC" w:rsidP="003331B5">
      <w:pPr>
        <w:pStyle w:val="NoSpacing"/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sr-Cyrl-RS" w:eastAsia="sr-Latn-RS"/>
        </w:rPr>
      </w:pPr>
    </w:p>
    <w:p w14:paraId="626BB6B9" w14:textId="0C7F2C1A" w:rsidR="00CF0CB0" w:rsidRPr="004D2A68" w:rsidRDefault="00CF0CB0" w:rsidP="006F4CAC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4D2A68">
        <w:rPr>
          <w:rFonts w:eastAsia="Times New Roman"/>
          <w:color w:val="000000"/>
          <w:sz w:val="22"/>
          <w:szCs w:val="22"/>
          <w:lang w:val="sr-Cyrl-RS"/>
        </w:rPr>
        <w:t>Рок важења понуде (</w:t>
      </w:r>
      <w:r w:rsidRPr="004D2A68">
        <w:rPr>
          <w:rFonts w:eastAsia="Times New Roman"/>
          <w:b/>
          <w:bCs/>
          <w:color w:val="000000"/>
          <w:sz w:val="22"/>
          <w:szCs w:val="22"/>
          <w:lang w:val="sr-Cyrl-RS"/>
        </w:rPr>
        <w:t>уписати</w:t>
      </w:r>
      <w:r w:rsidRPr="004D2A68">
        <w:rPr>
          <w:rFonts w:eastAsia="Times New Roman"/>
          <w:color w:val="000000"/>
          <w:sz w:val="22"/>
          <w:szCs w:val="22"/>
          <w:lang w:val="sr-Cyrl-RS"/>
        </w:rPr>
        <w:t xml:space="preserve">): </w:t>
      </w:r>
      <w:r w:rsidRPr="004D2A68">
        <w:rPr>
          <w:rFonts w:eastAsia="Calibri"/>
          <w:noProof/>
          <w:kern w:val="0"/>
          <w:sz w:val="22"/>
          <w:szCs w:val="22"/>
          <w:lang w:val="sr-Cyrl-RS"/>
        </w:rPr>
        <w:t xml:space="preserve">_______________ </w:t>
      </w:r>
      <w:r w:rsidRPr="004D2A68">
        <w:rPr>
          <w:rFonts w:eastAsia="Calibri"/>
          <w:i/>
          <w:iCs/>
          <w:noProof/>
          <w:kern w:val="0"/>
          <w:sz w:val="22"/>
          <w:szCs w:val="22"/>
          <w:lang w:val="sr-Cyrl-RS"/>
        </w:rPr>
        <w:t>(</w:t>
      </w:r>
      <w:r w:rsidRPr="004D2A68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дана)</w:t>
      </w:r>
      <w:r w:rsidRPr="004D2A68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409E720E" w14:textId="19BFCDC2" w:rsidR="00533FF8" w:rsidRPr="004D2A68" w:rsidRDefault="007A68DA" w:rsidP="006F4CAC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4D2A68">
        <w:rPr>
          <w:rFonts w:eastAsia="Times New Roman"/>
          <w:color w:val="000000"/>
          <w:sz w:val="22"/>
          <w:szCs w:val="22"/>
          <w:lang w:val="sr-Cyrl-RS"/>
        </w:rPr>
        <w:t xml:space="preserve">Рок </w:t>
      </w:r>
      <w:r w:rsidR="00751308" w:rsidRPr="004D2A68">
        <w:rPr>
          <w:rFonts w:eastAsia="Times New Roman"/>
          <w:color w:val="000000"/>
          <w:sz w:val="22"/>
          <w:szCs w:val="22"/>
          <w:lang w:val="sr-Cyrl-RS"/>
        </w:rPr>
        <w:t>изво</w:t>
      </w:r>
      <w:r w:rsidR="00AF4872" w:rsidRPr="004D2A68">
        <w:rPr>
          <w:rFonts w:eastAsia="Times New Roman"/>
          <w:color w:val="000000"/>
          <w:sz w:val="22"/>
          <w:szCs w:val="22"/>
          <w:lang w:val="sr-Cyrl-RS"/>
        </w:rPr>
        <w:t>ђења радова</w:t>
      </w:r>
      <w:r w:rsidRPr="004D2A68">
        <w:rPr>
          <w:rFonts w:eastAsia="Times New Roman"/>
          <w:color w:val="000000"/>
          <w:sz w:val="22"/>
          <w:szCs w:val="22"/>
          <w:lang w:val="sr-Cyrl-RS"/>
        </w:rPr>
        <w:t xml:space="preserve"> (</w:t>
      </w:r>
      <w:r w:rsidRPr="004D2A68">
        <w:rPr>
          <w:rFonts w:eastAsia="Times New Roman"/>
          <w:b/>
          <w:bCs/>
          <w:color w:val="000000"/>
          <w:sz w:val="22"/>
          <w:szCs w:val="22"/>
          <w:lang w:val="sr-Cyrl-RS"/>
        </w:rPr>
        <w:t>уписати</w:t>
      </w:r>
      <w:r w:rsidRPr="004D2A68">
        <w:rPr>
          <w:rFonts w:eastAsia="Times New Roman"/>
          <w:color w:val="000000"/>
          <w:sz w:val="22"/>
          <w:szCs w:val="22"/>
          <w:lang w:val="sr-Cyrl-RS"/>
        </w:rPr>
        <w:t xml:space="preserve">): _______________ </w:t>
      </w:r>
      <w:r w:rsidRPr="004D2A68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дуже од </w:t>
      </w:r>
      <w:r w:rsidR="008E4B7F" w:rsidRPr="004D2A68">
        <w:rPr>
          <w:rFonts w:eastAsia="Times New Roman"/>
          <w:i/>
          <w:iCs/>
          <w:color w:val="000000"/>
          <w:sz w:val="22"/>
          <w:szCs w:val="22"/>
          <w:lang w:val="sr-Cyrl-RS"/>
        </w:rPr>
        <w:t>2</w:t>
      </w:r>
      <w:r w:rsidR="00AF4872" w:rsidRPr="004D2A68">
        <w:rPr>
          <w:rFonts w:eastAsia="Times New Roman"/>
          <w:i/>
          <w:iCs/>
          <w:color w:val="000000"/>
          <w:sz w:val="22"/>
          <w:szCs w:val="22"/>
          <w:lang w:val="sr-Cyrl-RS"/>
        </w:rPr>
        <w:t>0</w:t>
      </w:r>
      <w:r w:rsidRPr="004D2A68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 од дана </w:t>
      </w:r>
      <w:r w:rsidR="008E4B7F" w:rsidRPr="004D2A68">
        <w:rPr>
          <w:rFonts w:eastAsia="Times New Roman"/>
          <w:i/>
          <w:iCs/>
          <w:color w:val="000000"/>
          <w:sz w:val="22"/>
          <w:szCs w:val="22"/>
          <w:lang w:val="sr-Cyrl-RS"/>
        </w:rPr>
        <w:t>закључења уговора</w:t>
      </w:r>
      <w:r w:rsidRPr="004D2A68">
        <w:rPr>
          <w:rFonts w:eastAsia="Times New Roman"/>
          <w:i/>
          <w:iCs/>
          <w:color w:val="000000"/>
          <w:sz w:val="22"/>
          <w:szCs w:val="22"/>
          <w:lang w:val="sr-Cyrl-RS"/>
        </w:rPr>
        <w:t>)</w:t>
      </w:r>
      <w:r w:rsidRPr="004D2A68">
        <w:rPr>
          <w:rFonts w:eastAsia="Times New Roman"/>
          <w:color w:val="000000"/>
          <w:sz w:val="22"/>
          <w:szCs w:val="22"/>
          <w:lang w:val="sr-Cyrl-RS"/>
        </w:rPr>
        <w:t>;</w:t>
      </w:r>
      <w:r w:rsidR="00F72BCF" w:rsidRPr="004D2A6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14:paraId="07ED32BC" w14:textId="25CAB4AC" w:rsidR="00F72BCF" w:rsidRPr="004D2A68" w:rsidRDefault="00F72BCF" w:rsidP="006F4CAC">
      <w:pPr>
        <w:spacing w:line="360" w:lineRule="auto"/>
        <w:jc w:val="both"/>
        <w:rPr>
          <w:rFonts w:eastAsia="Times New Roman"/>
          <w:color w:val="000000"/>
          <w:lang w:val="sr-Cyrl-RS"/>
        </w:rPr>
      </w:pPr>
      <w:r w:rsidRPr="004D2A68">
        <w:rPr>
          <w:rFonts w:eastAsia="Times New Roman"/>
          <w:color w:val="000000"/>
          <w:lang w:val="sr-Cyrl-RS"/>
        </w:rPr>
        <w:lastRenderedPageBreak/>
        <w:t xml:space="preserve">Рок плаћања (уписати): </w:t>
      </w:r>
      <w:r w:rsidRPr="004D2A68">
        <w:rPr>
          <w:rFonts w:eastAsia="Times New Roman"/>
          <w:color w:val="000000"/>
          <w:sz w:val="22"/>
          <w:szCs w:val="22"/>
          <w:lang w:val="sr-Cyrl-RS"/>
        </w:rPr>
        <w:t>1</w:t>
      </w:r>
      <w:r w:rsidR="00AF4872" w:rsidRPr="004D2A68">
        <w:rPr>
          <w:rFonts w:eastAsia="Times New Roman"/>
          <w:color w:val="000000"/>
          <w:sz w:val="22"/>
          <w:szCs w:val="22"/>
          <w:lang w:val="sr-Cyrl-RS"/>
        </w:rPr>
        <w:t>0</w:t>
      </w:r>
      <w:r w:rsidRPr="004D2A68">
        <w:rPr>
          <w:rFonts w:eastAsia="Times New Roman"/>
          <w:color w:val="000000"/>
          <w:sz w:val="22"/>
          <w:szCs w:val="22"/>
          <w:lang w:val="sr-Cyrl-RS"/>
        </w:rPr>
        <w:t xml:space="preserve"> од дана пријема правилно </w:t>
      </w:r>
      <w:r w:rsidR="003A648C" w:rsidRPr="004D2A68">
        <w:rPr>
          <w:rFonts w:eastAsia="Times New Roman"/>
          <w:color w:val="000000"/>
          <w:sz w:val="22"/>
          <w:szCs w:val="22"/>
          <w:lang w:val="sr-Cyrl-RS"/>
        </w:rPr>
        <w:t xml:space="preserve">испостављене електронске фактуре, а након </w:t>
      </w:r>
      <w:r w:rsidR="000715A9" w:rsidRPr="004D2A68">
        <w:rPr>
          <w:rFonts w:eastAsia="Times New Roman"/>
          <w:color w:val="000000"/>
          <w:sz w:val="22"/>
          <w:szCs w:val="22"/>
          <w:lang w:val="sr-Cyrl-RS"/>
        </w:rPr>
        <w:t>изведених радова</w:t>
      </w:r>
      <w:r w:rsidRPr="004D2A68">
        <w:rPr>
          <w:rFonts w:eastAsia="Times New Roman"/>
          <w:color w:val="000000"/>
          <w:lang w:val="sr-Cyrl-RS"/>
        </w:rPr>
        <w:t>.</w:t>
      </w:r>
      <w:r w:rsidR="00220622" w:rsidRPr="004D2A68">
        <w:rPr>
          <w:rFonts w:eastAsia="Times New Roman"/>
          <w:color w:val="000000"/>
          <w:lang w:val="sr-Cyrl-RS"/>
        </w:rPr>
        <w:t xml:space="preserve"> </w:t>
      </w:r>
    </w:p>
    <w:p w14:paraId="44B715CB" w14:textId="77777777" w:rsidR="00220622" w:rsidRPr="004D2A68" w:rsidRDefault="00220622" w:rsidP="006F4CAC">
      <w:pPr>
        <w:spacing w:line="360" w:lineRule="auto"/>
        <w:jc w:val="both"/>
        <w:rPr>
          <w:rFonts w:eastAsia="Times New Roman"/>
          <w:color w:val="000000"/>
          <w:lang w:val="sr-Cyrl-RS"/>
        </w:rPr>
      </w:pPr>
    </w:p>
    <w:p w14:paraId="31E65CCF" w14:textId="77777777" w:rsidR="00220622" w:rsidRPr="004D2A68" w:rsidRDefault="00220622" w:rsidP="006A3382">
      <w:pPr>
        <w:spacing w:line="360" w:lineRule="auto"/>
        <w:jc w:val="both"/>
        <w:rPr>
          <w:lang w:val="sr-Cyrl-RS"/>
        </w:rPr>
      </w:pPr>
    </w:p>
    <w:p w14:paraId="6A4B6449" w14:textId="3ECBF798" w:rsidR="0037257C" w:rsidRPr="004D2A68" w:rsidRDefault="00F109B6" w:rsidP="006A3382">
      <w:pPr>
        <w:spacing w:line="360" w:lineRule="auto"/>
        <w:jc w:val="both"/>
        <w:rPr>
          <w:lang w:val="sr-Cyrl-RS"/>
        </w:rPr>
      </w:pPr>
      <w:r w:rsidRPr="004D2A68">
        <w:rPr>
          <w:lang w:val="sr-Cyrl-RS"/>
        </w:rPr>
        <w:t xml:space="preserve">                     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673E6F" w:rsidRPr="004D2A68" w14:paraId="25230DA5" w14:textId="77777777" w:rsidTr="009D4BFB">
        <w:tc>
          <w:tcPr>
            <w:tcW w:w="1535" w:type="pct"/>
            <w:vAlign w:val="center"/>
            <w:hideMark/>
          </w:tcPr>
          <w:p w14:paraId="29F78500" w14:textId="77777777" w:rsidR="00673E6F" w:rsidRPr="004D2A68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4D2A68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7B61B1B" w14:textId="77777777" w:rsidR="00673E6F" w:rsidRPr="004D2A68" w:rsidRDefault="00673E6F" w:rsidP="009D4BFB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3AA6F0" w14:textId="77777777" w:rsidR="00673E6F" w:rsidRPr="004D2A68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4D2A68">
              <w:rPr>
                <w:lang w:val="sr-Cyrl-RS"/>
              </w:rPr>
              <w:t>Потпис овлашћеног лица</w:t>
            </w:r>
          </w:p>
        </w:tc>
      </w:tr>
      <w:tr w:rsidR="00673E6F" w:rsidRPr="004D2A68" w14:paraId="1E1946CF" w14:textId="77777777" w:rsidTr="009D4BFB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F3F38" w14:textId="77777777" w:rsidR="00673E6F" w:rsidRPr="004D2A68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5B91DBC" w14:textId="77777777" w:rsidR="00673E6F" w:rsidRPr="004D2A68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B69FB1" w14:textId="77777777" w:rsidR="00673E6F" w:rsidRPr="004D2A68" w:rsidRDefault="00673E6F" w:rsidP="009D4BFB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4D2A68">
              <w:rPr>
                <w:lang w:val="sr-Cyrl-RS"/>
              </w:rPr>
              <w:tab/>
            </w:r>
          </w:p>
        </w:tc>
      </w:tr>
    </w:tbl>
    <w:p w14:paraId="6A4B6451" w14:textId="77777777" w:rsidR="0037257C" w:rsidRPr="004D2A68" w:rsidRDefault="0037257C">
      <w:pPr>
        <w:jc w:val="both"/>
        <w:rPr>
          <w:rFonts w:eastAsia="Times New Roman"/>
          <w:color w:val="000000"/>
          <w:lang w:val="sr-Cyrl-RS"/>
        </w:rPr>
      </w:pPr>
    </w:p>
    <w:sectPr w:rsidR="0037257C" w:rsidRPr="004D2A68" w:rsidSect="0027675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8E05" w14:textId="77777777" w:rsidR="00C721C7" w:rsidRDefault="00C721C7">
      <w:r>
        <w:separator/>
      </w:r>
    </w:p>
  </w:endnote>
  <w:endnote w:type="continuationSeparator" w:id="0">
    <w:p w14:paraId="17059CAF" w14:textId="77777777" w:rsidR="00C721C7" w:rsidRDefault="00C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Footer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E9E4" w14:textId="77777777" w:rsidR="00C721C7" w:rsidRDefault="00C721C7">
      <w:r>
        <w:separator/>
      </w:r>
    </w:p>
  </w:footnote>
  <w:footnote w:type="continuationSeparator" w:id="0">
    <w:p w14:paraId="28F94EFB" w14:textId="77777777" w:rsidR="00C721C7" w:rsidRDefault="00C7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93567E"/>
    <w:multiLevelType w:val="hybridMultilevel"/>
    <w:tmpl w:val="BDE215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7C7D"/>
    <w:multiLevelType w:val="hybridMultilevel"/>
    <w:tmpl w:val="9E8875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0928"/>
    <w:multiLevelType w:val="hybridMultilevel"/>
    <w:tmpl w:val="E39A071A"/>
    <w:lvl w:ilvl="0" w:tplc="FA82E154">
      <w:start w:val="9"/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2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A028F"/>
    <w:multiLevelType w:val="hybridMultilevel"/>
    <w:tmpl w:val="C1043BBA"/>
    <w:lvl w:ilvl="0" w:tplc="A3B6FA7A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8641886">
    <w:abstractNumId w:val="28"/>
  </w:num>
  <w:num w:numId="2" w16cid:durableId="746999576">
    <w:abstractNumId w:val="12"/>
  </w:num>
  <w:num w:numId="3" w16cid:durableId="297685016">
    <w:abstractNumId w:val="19"/>
  </w:num>
  <w:num w:numId="4" w16cid:durableId="1155679443">
    <w:abstractNumId w:val="23"/>
  </w:num>
  <w:num w:numId="5" w16cid:durableId="457140493">
    <w:abstractNumId w:val="6"/>
  </w:num>
  <w:num w:numId="6" w16cid:durableId="1076900991">
    <w:abstractNumId w:val="3"/>
  </w:num>
  <w:num w:numId="7" w16cid:durableId="125511259">
    <w:abstractNumId w:val="11"/>
  </w:num>
  <w:num w:numId="8" w16cid:durableId="1365903356">
    <w:abstractNumId w:val="22"/>
  </w:num>
  <w:num w:numId="9" w16cid:durableId="1260674521">
    <w:abstractNumId w:val="16"/>
  </w:num>
  <w:num w:numId="10" w16cid:durableId="1207837729">
    <w:abstractNumId w:val="20"/>
  </w:num>
  <w:num w:numId="11" w16cid:durableId="1507600530">
    <w:abstractNumId w:val="2"/>
  </w:num>
  <w:num w:numId="12" w16cid:durableId="4138779">
    <w:abstractNumId w:val="7"/>
  </w:num>
  <w:num w:numId="13" w16cid:durableId="279651480">
    <w:abstractNumId w:val="24"/>
  </w:num>
  <w:num w:numId="14" w16cid:durableId="813912026">
    <w:abstractNumId w:val="10"/>
  </w:num>
  <w:num w:numId="15" w16cid:durableId="8221819">
    <w:abstractNumId w:val="18"/>
  </w:num>
  <w:num w:numId="16" w16cid:durableId="916595077">
    <w:abstractNumId w:val="17"/>
  </w:num>
  <w:num w:numId="17" w16cid:durableId="2115322581">
    <w:abstractNumId w:val="21"/>
  </w:num>
  <w:num w:numId="18" w16cid:durableId="1105807338">
    <w:abstractNumId w:val="9"/>
  </w:num>
  <w:num w:numId="19" w16cid:durableId="900141191">
    <w:abstractNumId w:val="0"/>
  </w:num>
  <w:num w:numId="20" w16cid:durableId="1944150630">
    <w:abstractNumId w:val="26"/>
  </w:num>
  <w:num w:numId="21" w16cid:durableId="1829637029">
    <w:abstractNumId w:val="4"/>
  </w:num>
  <w:num w:numId="22" w16cid:durableId="136264869">
    <w:abstractNumId w:val="1"/>
  </w:num>
  <w:num w:numId="23" w16cid:durableId="701246656">
    <w:abstractNumId w:val="27"/>
  </w:num>
  <w:num w:numId="24" w16cid:durableId="1805660415">
    <w:abstractNumId w:val="29"/>
  </w:num>
  <w:num w:numId="25" w16cid:durableId="1865941494">
    <w:abstractNumId w:val="8"/>
  </w:num>
  <w:num w:numId="26" w16cid:durableId="277882764">
    <w:abstractNumId w:val="5"/>
  </w:num>
  <w:num w:numId="27" w16cid:durableId="1307320007">
    <w:abstractNumId w:val="14"/>
  </w:num>
  <w:num w:numId="28" w16cid:durableId="126316588">
    <w:abstractNumId w:val="13"/>
  </w:num>
  <w:num w:numId="29" w16cid:durableId="1759906308">
    <w:abstractNumId w:val="25"/>
  </w:num>
  <w:num w:numId="30" w16cid:durableId="11194893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1291C"/>
    <w:rsid w:val="00015993"/>
    <w:rsid w:val="00024957"/>
    <w:rsid w:val="00024D07"/>
    <w:rsid w:val="000260BC"/>
    <w:rsid w:val="000311F2"/>
    <w:rsid w:val="00032A5E"/>
    <w:rsid w:val="000425E7"/>
    <w:rsid w:val="00043E94"/>
    <w:rsid w:val="000512C6"/>
    <w:rsid w:val="00055712"/>
    <w:rsid w:val="00055749"/>
    <w:rsid w:val="00061394"/>
    <w:rsid w:val="00062915"/>
    <w:rsid w:val="00063059"/>
    <w:rsid w:val="00065FAB"/>
    <w:rsid w:val="0007069E"/>
    <w:rsid w:val="000715A9"/>
    <w:rsid w:val="00075931"/>
    <w:rsid w:val="000770CC"/>
    <w:rsid w:val="00085BEF"/>
    <w:rsid w:val="00085DFC"/>
    <w:rsid w:val="00086C44"/>
    <w:rsid w:val="00086FAF"/>
    <w:rsid w:val="00087055"/>
    <w:rsid w:val="0009614F"/>
    <w:rsid w:val="000A0BC2"/>
    <w:rsid w:val="000A6C80"/>
    <w:rsid w:val="000B1DA7"/>
    <w:rsid w:val="000B3450"/>
    <w:rsid w:val="000B7B60"/>
    <w:rsid w:val="000C362B"/>
    <w:rsid w:val="000C3AED"/>
    <w:rsid w:val="000C402D"/>
    <w:rsid w:val="000C61C2"/>
    <w:rsid w:val="000D16DA"/>
    <w:rsid w:val="000D1E9E"/>
    <w:rsid w:val="000D2F14"/>
    <w:rsid w:val="000E31B2"/>
    <w:rsid w:val="000E326A"/>
    <w:rsid w:val="000E42F6"/>
    <w:rsid w:val="000F036C"/>
    <w:rsid w:val="000F0982"/>
    <w:rsid w:val="000F1DB3"/>
    <w:rsid w:val="000F4FEA"/>
    <w:rsid w:val="00100C5E"/>
    <w:rsid w:val="00101D10"/>
    <w:rsid w:val="001045DF"/>
    <w:rsid w:val="001073E7"/>
    <w:rsid w:val="00107F1A"/>
    <w:rsid w:val="00112246"/>
    <w:rsid w:val="0011372B"/>
    <w:rsid w:val="001209B0"/>
    <w:rsid w:val="00121B03"/>
    <w:rsid w:val="0012351B"/>
    <w:rsid w:val="00124402"/>
    <w:rsid w:val="00126047"/>
    <w:rsid w:val="001260FB"/>
    <w:rsid w:val="001356FA"/>
    <w:rsid w:val="00135A54"/>
    <w:rsid w:val="00136B4E"/>
    <w:rsid w:val="00140746"/>
    <w:rsid w:val="00140942"/>
    <w:rsid w:val="00140C9C"/>
    <w:rsid w:val="00143949"/>
    <w:rsid w:val="00143971"/>
    <w:rsid w:val="00146FFE"/>
    <w:rsid w:val="00153B3E"/>
    <w:rsid w:val="0015407A"/>
    <w:rsid w:val="00154B47"/>
    <w:rsid w:val="00154D22"/>
    <w:rsid w:val="00155EDB"/>
    <w:rsid w:val="00155F98"/>
    <w:rsid w:val="00161F8F"/>
    <w:rsid w:val="00166430"/>
    <w:rsid w:val="0017018E"/>
    <w:rsid w:val="00171166"/>
    <w:rsid w:val="0017386E"/>
    <w:rsid w:val="00173EAF"/>
    <w:rsid w:val="00176427"/>
    <w:rsid w:val="00183374"/>
    <w:rsid w:val="001862C1"/>
    <w:rsid w:val="00186E0B"/>
    <w:rsid w:val="00187646"/>
    <w:rsid w:val="00190FAA"/>
    <w:rsid w:val="001A020E"/>
    <w:rsid w:val="001A1EFB"/>
    <w:rsid w:val="001A21F4"/>
    <w:rsid w:val="001A350C"/>
    <w:rsid w:val="001A39A7"/>
    <w:rsid w:val="001A5C31"/>
    <w:rsid w:val="001A66DF"/>
    <w:rsid w:val="001B0659"/>
    <w:rsid w:val="001B34A5"/>
    <w:rsid w:val="001B4816"/>
    <w:rsid w:val="001B55E6"/>
    <w:rsid w:val="001B62BD"/>
    <w:rsid w:val="001B6560"/>
    <w:rsid w:val="001B6D2D"/>
    <w:rsid w:val="001B7565"/>
    <w:rsid w:val="001C144D"/>
    <w:rsid w:val="001C304C"/>
    <w:rsid w:val="001C61A3"/>
    <w:rsid w:val="001C6F9A"/>
    <w:rsid w:val="001D2802"/>
    <w:rsid w:val="001E0D27"/>
    <w:rsid w:val="001E1189"/>
    <w:rsid w:val="001E12EE"/>
    <w:rsid w:val="001E245C"/>
    <w:rsid w:val="001E5179"/>
    <w:rsid w:val="001E61B3"/>
    <w:rsid w:val="001E67A3"/>
    <w:rsid w:val="001E70A4"/>
    <w:rsid w:val="001F6235"/>
    <w:rsid w:val="001F6BDA"/>
    <w:rsid w:val="0020020F"/>
    <w:rsid w:val="00200D01"/>
    <w:rsid w:val="00200E6B"/>
    <w:rsid w:val="0020169F"/>
    <w:rsid w:val="002079B7"/>
    <w:rsid w:val="00212013"/>
    <w:rsid w:val="00220622"/>
    <w:rsid w:val="00220CD7"/>
    <w:rsid w:val="00221431"/>
    <w:rsid w:val="00222F3F"/>
    <w:rsid w:val="002271F4"/>
    <w:rsid w:val="002275C7"/>
    <w:rsid w:val="00235FBC"/>
    <w:rsid w:val="00236D0C"/>
    <w:rsid w:val="002426FA"/>
    <w:rsid w:val="00243A1B"/>
    <w:rsid w:val="00245160"/>
    <w:rsid w:val="00245F99"/>
    <w:rsid w:val="002463BB"/>
    <w:rsid w:val="002534DD"/>
    <w:rsid w:val="00253659"/>
    <w:rsid w:val="00254C93"/>
    <w:rsid w:val="00256B5B"/>
    <w:rsid w:val="002602AF"/>
    <w:rsid w:val="00260976"/>
    <w:rsid w:val="00264445"/>
    <w:rsid w:val="0027058F"/>
    <w:rsid w:val="00271F62"/>
    <w:rsid w:val="002738CB"/>
    <w:rsid w:val="00276002"/>
    <w:rsid w:val="002764C6"/>
    <w:rsid w:val="0027675F"/>
    <w:rsid w:val="00276A85"/>
    <w:rsid w:val="00280113"/>
    <w:rsid w:val="00286AF7"/>
    <w:rsid w:val="002902E8"/>
    <w:rsid w:val="0029089C"/>
    <w:rsid w:val="00290C55"/>
    <w:rsid w:val="002917AC"/>
    <w:rsid w:val="002950E3"/>
    <w:rsid w:val="00295B78"/>
    <w:rsid w:val="00296FE6"/>
    <w:rsid w:val="002A075D"/>
    <w:rsid w:val="002B1CE8"/>
    <w:rsid w:val="002B36EC"/>
    <w:rsid w:val="002B4898"/>
    <w:rsid w:val="002B59F7"/>
    <w:rsid w:val="002C11EC"/>
    <w:rsid w:val="002C1482"/>
    <w:rsid w:val="002C2628"/>
    <w:rsid w:val="002C5AB5"/>
    <w:rsid w:val="002D07BB"/>
    <w:rsid w:val="002D23C6"/>
    <w:rsid w:val="002D5AAE"/>
    <w:rsid w:val="002D6070"/>
    <w:rsid w:val="002D6B34"/>
    <w:rsid w:val="002E14C1"/>
    <w:rsid w:val="002E5BE5"/>
    <w:rsid w:val="002E7E9F"/>
    <w:rsid w:val="002F314A"/>
    <w:rsid w:val="002F460C"/>
    <w:rsid w:val="002F4D9F"/>
    <w:rsid w:val="002F4EC0"/>
    <w:rsid w:val="00300A64"/>
    <w:rsid w:val="00302FB5"/>
    <w:rsid w:val="00303ED8"/>
    <w:rsid w:val="003053D0"/>
    <w:rsid w:val="00311EE8"/>
    <w:rsid w:val="003130D8"/>
    <w:rsid w:val="003178E1"/>
    <w:rsid w:val="00317F2C"/>
    <w:rsid w:val="003259B8"/>
    <w:rsid w:val="003259F9"/>
    <w:rsid w:val="0032731F"/>
    <w:rsid w:val="00330C85"/>
    <w:rsid w:val="00332CBF"/>
    <w:rsid w:val="003331B5"/>
    <w:rsid w:val="00333819"/>
    <w:rsid w:val="00335856"/>
    <w:rsid w:val="00335C42"/>
    <w:rsid w:val="00340845"/>
    <w:rsid w:val="00341F1E"/>
    <w:rsid w:val="00352C18"/>
    <w:rsid w:val="0035361A"/>
    <w:rsid w:val="00353657"/>
    <w:rsid w:val="00354425"/>
    <w:rsid w:val="003617CC"/>
    <w:rsid w:val="00363732"/>
    <w:rsid w:val="00363D70"/>
    <w:rsid w:val="0036580C"/>
    <w:rsid w:val="00367ECC"/>
    <w:rsid w:val="00371567"/>
    <w:rsid w:val="003723F0"/>
    <w:rsid w:val="0037257C"/>
    <w:rsid w:val="0037485E"/>
    <w:rsid w:val="00376C37"/>
    <w:rsid w:val="00376F8E"/>
    <w:rsid w:val="0037711E"/>
    <w:rsid w:val="0038033F"/>
    <w:rsid w:val="003811FE"/>
    <w:rsid w:val="00383B7A"/>
    <w:rsid w:val="00387150"/>
    <w:rsid w:val="00391A5A"/>
    <w:rsid w:val="00392B95"/>
    <w:rsid w:val="003950E8"/>
    <w:rsid w:val="003A439C"/>
    <w:rsid w:val="003A648C"/>
    <w:rsid w:val="003A7B20"/>
    <w:rsid w:val="003B0E8D"/>
    <w:rsid w:val="003B6218"/>
    <w:rsid w:val="003C0504"/>
    <w:rsid w:val="003C1E79"/>
    <w:rsid w:val="003C2F31"/>
    <w:rsid w:val="003C650A"/>
    <w:rsid w:val="003D0C5A"/>
    <w:rsid w:val="003D0C7E"/>
    <w:rsid w:val="003D30D4"/>
    <w:rsid w:val="003D3266"/>
    <w:rsid w:val="003D34C6"/>
    <w:rsid w:val="003D4868"/>
    <w:rsid w:val="003E26B3"/>
    <w:rsid w:val="003E4EE2"/>
    <w:rsid w:val="003E56D0"/>
    <w:rsid w:val="003E5DFC"/>
    <w:rsid w:val="003E7A95"/>
    <w:rsid w:val="003E7AE5"/>
    <w:rsid w:val="003F170C"/>
    <w:rsid w:val="003F5029"/>
    <w:rsid w:val="003F57E4"/>
    <w:rsid w:val="003F650A"/>
    <w:rsid w:val="003F71DA"/>
    <w:rsid w:val="003F7B7C"/>
    <w:rsid w:val="004001E5"/>
    <w:rsid w:val="00400206"/>
    <w:rsid w:val="004008CF"/>
    <w:rsid w:val="00402AD1"/>
    <w:rsid w:val="0040441A"/>
    <w:rsid w:val="00413654"/>
    <w:rsid w:val="00417C08"/>
    <w:rsid w:val="00423CFC"/>
    <w:rsid w:val="004352E2"/>
    <w:rsid w:val="00435A9D"/>
    <w:rsid w:val="00437093"/>
    <w:rsid w:val="00440272"/>
    <w:rsid w:val="00444411"/>
    <w:rsid w:val="00444E75"/>
    <w:rsid w:val="0044540E"/>
    <w:rsid w:val="004461CD"/>
    <w:rsid w:val="00446BB1"/>
    <w:rsid w:val="00451B01"/>
    <w:rsid w:val="00453B64"/>
    <w:rsid w:val="00465E16"/>
    <w:rsid w:val="00466B08"/>
    <w:rsid w:val="00474B99"/>
    <w:rsid w:val="0047606C"/>
    <w:rsid w:val="00477029"/>
    <w:rsid w:val="00477543"/>
    <w:rsid w:val="004873CB"/>
    <w:rsid w:val="00487424"/>
    <w:rsid w:val="00490F2F"/>
    <w:rsid w:val="00491E22"/>
    <w:rsid w:val="004921F3"/>
    <w:rsid w:val="0049366D"/>
    <w:rsid w:val="00494171"/>
    <w:rsid w:val="00495E49"/>
    <w:rsid w:val="00496C65"/>
    <w:rsid w:val="00496DE4"/>
    <w:rsid w:val="004A0053"/>
    <w:rsid w:val="004A0661"/>
    <w:rsid w:val="004A1347"/>
    <w:rsid w:val="004A1604"/>
    <w:rsid w:val="004A1799"/>
    <w:rsid w:val="004A221C"/>
    <w:rsid w:val="004A31A1"/>
    <w:rsid w:val="004A5ADA"/>
    <w:rsid w:val="004A7878"/>
    <w:rsid w:val="004B29EC"/>
    <w:rsid w:val="004B6308"/>
    <w:rsid w:val="004B631C"/>
    <w:rsid w:val="004B6C84"/>
    <w:rsid w:val="004B6DD8"/>
    <w:rsid w:val="004C1B2D"/>
    <w:rsid w:val="004C1DB7"/>
    <w:rsid w:val="004C40E7"/>
    <w:rsid w:val="004C4789"/>
    <w:rsid w:val="004D0876"/>
    <w:rsid w:val="004D2A68"/>
    <w:rsid w:val="004D5D71"/>
    <w:rsid w:val="004D6648"/>
    <w:rsid w:val="004D6AB3"/>
    <w:rsid w:val="004D7884"/>
    <w:rsid w:val="004E0387"/>
    <w:rsid w:val="004E33D4"/>
    <w:rsid w:val="004E3474"/>
    <w:rsid w:val="004E501E"/>
    <w:rsid w:val="004E554A"/>
    <w:rsid w:val="004E76BE"/>
    <w:rsid w:val="004F29A8"/>
    <w:rsid w:val="004F3390"/>
    <w:rsid w:val="00501159"/>
    <w:rsid w:val="005014BA"/>
    <w:rsid w:val="00506C9C"/>
    <w:rsid w:val="005073D8"/>
    <w:rsid w:val="00511DD9"/>
    <w:rsid w:val="00515743"/>
    <w:rsid w:val="00521851"/>
    <w:rsid w:val="00522D06"/>
    <w:rsid w:val="00526596"/>
    <w:rsid w:val="00527354"/>
    <w:rsid w:val="00527BA8"/>
    <w:rsid w:val="00531ED6"/>
    <w:rsid w:val="00532A0C"/>
    <w:rsid w:val="00533FF8"/>
    <w:rsid w:val="00540C9A"/>
    <w:rsid w:val="00541DC9"/>
    <w:rsid w:val="005433C3"/>
    <w:rsid w:val="00544312"/>
    <w:rsid w:val="00547575"/>
    <w:rsid w:val="0055088C"/>
    <w:rsid w:val="00550B7A"/>
    <w:rsid w:val="005518D9"/>
    <w:rsid w:val="00555B0F"/>
    <w:rsid w:val="00556853"/>
    <w:rsid w:val="00557887"/>
    <w:rsid w:val="005601B0"/>
    <w:rsid w:val="00563A0C"/>
    <w:rsid w:val="00564755"/>
    <w:rsid w:val="00567D5B"/>
    <w:rsid w:val="00570AA6"/>
    <w:rsid w:val="005721F7"/>
    <w:rsid w:val="00572E28"/>
    <w:rsid w:val="00574DB0"/>
    <w:rsid w:val="005757B0"/>
    <w:rsid w:val="005814A9"/>
    <w:rsid w:val="00581540"/>
    <w:rsid w:val="00584BAC"/>
    <w:rsid w:val="00590B95"/>
    <w:rsid w:val="005A1021"/>
    <w:rsid w:val="005A3928"/>
    <w:rsid w:val="005A67DC"/>
    <w:rsid w:val="005A7B7F"/>
    <w:rsid w:val="005B1722"/>
    <w:rsid w:val="005B5694"/>
    <w:rsid w:val="005B6109"/>
    <w:rsid w:val="005C076C"/>
    <w:rsid w:val="005C6199"/>
    <w:rsid w:val="005C65B4"/>
    <w:rsid w:val="005C7E74"/>
    <w:rsid w:val="005D0019"/>
    <w:rsid w:val="005D0297"/>
    <w:rsid w:val="005D2E77"/>
    <w:rsid w:val="005E0A66"/>
    <w:rsid w:val="005E3843"/>
    <w:rsid w:val="005E4B2A"/>
    <w:rsid w:val="005E6DAC"/>
    <w:rsid w:val="005E6ECD"/>
    <w:rsid w:val="005E75B0"/>
    <w:rsid w:val="005F1185"/>
    <w:rsid w:val="005F2428"/>
    <w:rsid w:val="005F7633"/>
    <w:rsid w:val="0060507D"/>
    <w:rsid w:val="0060598E"/>
    <w:rsid w:val="0060627A"/>
    <w:rsid w:val="00610531"/>
    <w:rsid w:val="00612BC2"/>
    <w:rsid w:val="00614168"/>
    <w:rsid w:val="00614EE7"/>
    <w:rsid w:val="006161F1"/>
    <w:rsid w:val="00620388"/>
    <w:rsid w:val="00624A9B"/>
    <w:rsid w:val="00625CD7"/>
    <w:rsid w:val="00635948"/>
    <w:rsid w:val="00637B59"/>
    <w:rsid w:val="00644CAF"/>
    <w:rsid w:val="00645E15"/>
    <w:rsid w:val="0064659E"/>
    <w:rsid w:val="006536B7"/>
    <w:rsid w:val="006539A8"/>
    <w:rsid w:val="00654350"/>
    <w:rsid w:val="0065485F"/>
    <w:rsid w:val="00655651"/>
    <w:rsid w:val="0065565C"/>
    <w:rsid w:val="00657C14"/>
    <w:rsid w:val="00660C16"/>
    <w:rsid w:val="00661309"/>
    <w:rsid w:val="00662A19"/>
    <w:rsid w:val="006706E8"/>
    <w:rsid w:val="00673E6F"/>
    <w:rsid w:val="006775A6"/>
    <w:rsid w:val="00682816"/>
    <w:rsid w:val="006842C3"/>
    <w:rsid w:val="00685142"/>
    <w:rsid w:val="00696D1F"/>
    <w:rsid w:val="006A1ECC"/>
    <w:rsid w:val="006A2221"/>
    <w:rsid w:val="006A3382"/>
    <w:rsid w:val="006B31DF"/>
    <w:rsid w:val="006B71F8"/>
    <w:rsid w:val="006C3ED3"/>
    <w:rsid w:val="006C4778"/>
    <w:rsid w:val="006C5CCE"/>
    <w:rsid w:val="006D0801"/>
    <w:rsid w:val="006D2C38"/>
    <w:rsid w:val="006D3688"/>
    <w:rsid w:val="006D4CFD"/>
    <w:rsid w:val="006D5700"/>
    <w:rsid w:val="006E0176"/>
    <w:rsid w:val="006E0D47"/>
    <w:rsid w:val="006E253A"/>
    <w:rsid w:val="006E2D6F"/>
    <w:rsid w:val="006E3D1F"/>
    <w:rsid w:val="006E643A"/>
    <w:rsid w:val="006E6A58"/>
    <w:rsid w:val="006E7355"/>
    <w:rsid w:val="006F4556"/>
    <w:rsid w:val="006F46CB"/>
    <w:rsid w:val="006F4CAC"/>
    <w:rsid w:val="006F65F6"/>
    <w:rsid w:val="006F734C"/>
    <w:rsid w:val="0070003F"/>
    <w:rsid w:val="00701C1D"/>
    <w:rsid w:val="00702F9A"/>
    <w:rsid w:val="00705E68"/>
    <w:rsid w:val="00707F2B"/>
    <w:rsid w:val="00710943"/>
    <w:rsid w:val="0071174C"/>
    <w:rsid w:val="007136EB"/>
    <w:rsid w:val="00716F8F"/>
    <w:rsid w:val="00722C1B"/>
    <w:rsid w:val="007238B1"/>
    <w:rsid w:val="00726466"/>
    <w:rsid w:val="0072736B"/>
    <w:rsid w:val="00727ABD"/>
    <w:rsid w:val="0073060D"/>
    <w:rsid w:val="00730BFA"/>
    <w:rsid w:val="00734958"/>
    <w:rsid w:val="007355AF"/>
    <w:rsid w:val="00735C21"/>
    <w:rsid w:val="00736EFF"/>
    <w:rsid w:val="0074165D"/>
    <w:rsid w:val="00741DF0"/>
    <w:rsid w:val="00743368"/>
    <w:rsid w:val="0075046E"/>
    <w:rsid w:val="00750523"/>
    <w:rsid w:val="00751308"/>
    <w:rsid w:val="00751F7A"/>
    <w:rsid w:val="00752BA3"/>
    <w:rsid w:val="00753641"/>
    <w:rsid w:val="00756B9B"/>
    <w:rsid w:val="007577DE"/>
    <w:rsid w:val="00757E87"/>
    <w:rsid w:val="00763744"/>
    <w:rsid w:val="00764761"/>
    <w:rsid w:val="00767A66"/>
    <w:rsid w:val="00773869"/>
    <w:rsid w:val="00774379"/>
    <w:rsid w:val="00776D93"/>
    <w:rsid w:val="00777B55"/>
    <w:rsid w:val="007817E0"/>
    <w:rsid w:val="0078233A"/>
    <w:rsid w:val="007825AA"/>
    <w:rsid w:val="0078327B"/>
    <w:rsid w:val="00793CEA"/>
    <w:rsid w:val="007A1DE0"/>
    <w:rsid w:val="007A5BEC"/>
    <w:rsid w:val="007A68DA"/>
    <w:rsid w:val="007A6964"/>
    <w:rsid w:val="007A7C6E"/>
    <w:rsid w:val="007B2DC2"/>
    <w:rsid w:val="007C3DFB"/>
    <w:rsid w:val="007C5916"/>
    <w:rsid w:val="007D7988"/>
    <w:rsid w:val="007E0E05"/>
    <w:rsid w:val="007E3F8A"/>
    <w:rsid w:val="007E5740"/>
    <w:rsid w:val="007E5A01"/>
    <w:rsid w:val="007E6949"/>
    <w:rsid w:val="007F6455"/>
    <w:rsid w:val="007F6F8F"/>
    <w:rsid w:val="007F750A"/>
    <w:rsid w:val="00800ED3"/>
    <w:rsid w:val="00803778"/>
    <w:rsid w:val="00804718"/>
    <w:rsid w:val="00807F54"/>
    <w:rsid w:val="00810487"/>
    <w:rsid w:val="00811A0C"/>
    <w:rsid w:val="00813212"/>
    <w:rsid w:val="00820D27"/>
    <w:rsid w:val="008214B0"/>
    <w:rsid w:val="0082264E"/>
    <w:rsid w:val="00824A21"/>
    <w:rsid w:val="008319E1"/>
    <w:rsid w:val="00832AD5"/>
    <w:rsid w:val="0083727F"/>
    <w:rsid w:val="00842E9E"/>
    <w:rsid w:val="00846B12"/>
    <w:rsid w:val="00856FD6"/>
    <w:rsid w:val="008633F1"/>
    <w:rsid w:val="00865651"/>
    <w:rsid w:val="008666EA"/>
    <w:rsid w:val="00867033"/>
    <w:rsid w:val="0086714D"/>
    <w:rsid w:val="00867666"/>
    <w:rsid w:val="0087307E"/>
    <w:rsid w:val="0087369D"/>
    <w:rsid w:val="00880980"/>
    <w:rsid w:val="0088167C"/>
    <w:rsid w:val="00883733"/>
    <w:rsid w:val="00886985"/>
    <w:rsid w:val="0089065C"/>
    <w:rsid w:val="008922A5"/>
    <w:rsid w:val="00895B27"/>
    <w:rsid w:val="00895E3A"/>
    <w:rsid w:val="008977DC"/>
    <w:rsid w:val="008A38F4"/>
    <w:rsid w:val="008A39FC"/>
    <w:rsid w:val="008A65D0"/>
    <w:rsid w:val="008A6660"/>
    <w:rsid w:val="008B3192"/>
    <w:rsid w:val="008B780F"/>
    <w:rsid w:val="008C278D"/>
    <w:rsid w:val="008C414D"/>
    <w:rsid w:val="008D0333"/>
    <w:rsid w:val="008D0647"/>
    <w:rsid w:val="008D4EEB"/>
    <w:rsid w:val="008D5588"/>
    <w:rsid w:val="008D68B4"/>
    <w:rsid w:val="008E0D6B"/>
    <w:rsid w:val="008E3431"/>
    <w:rsid w:val="008E44F1"/>
    <w:rsid w:val="008E4B7F"/>
    <w:rsid w:val="008E5118"/>
    <w:rsid w:val="008F5BA5"/>
    <w:rsid w:val="00902209"/>
    <w:rsid w:val="009039A1"/>
    <w:rsid w:val="00904D7B"/>
    <w:rsid w:val="009141A2"/>
    <w:rsid w:val="00917BED"/>
    <w:rsid w:val="009217B0"/>
    <w:rsid w:val="0092321E"/>
    <w:rsid w:val="00923325"/>
    <w:rsid w:val="00925CDF"/>
    <w:rsid w:val="0092667C"/>
    <w:rsid w:val="009278E8"/>
    <w:rsid w:val="00927F66"/>
    <w:rsid w:val="0093238A"/>
    <w:rsid w:val="009350E1"/>
    <w:rsid w:val="00940372"/>
    <w:rsid w:val="00942016"/>
    <w:rsid w:val="00944559"/>
    <w:rsid w:val="00960000"/>
    <w:rsid w:val="00962FDF"/>
    <w:rsid w:val="009660F7"/>
    <w:rsid w:val="009664FC"/>
    <w:rsid w:val="00966939"/>
    <w:rsid w:val="00973DF5"/>
    <w:rsid w:val="00974887"/>
    <w:rsid w:val="00974CA7"/>
    <w:rsid w:val="009757EF"/>
    <w:rsid w:val="00975AF8"/>
    <w:rsid w:val="00977857"/>
    <w:rsid w:val="009778C3"/>
    <w:rsid w:val="00982C5B"/>
    <w:rsid w:val="0098436E"/>
    <w:rsid w:val="00986DC1"/>
    <w:rsid w:val="009877EB"/>
    <w:rsid w:val="00990E36"/>
    <w:rsid w:val="00992123"/>
    <w:rsid w:val="0099271A"/>
    <w:rsid w:val="0099383D"/>
    <w:rsid w:val="009A151C"/>
    <w:rsid w:val="009A3D7B"/>
    <w:rsid w:val="009A4F6D"/>
    <w:rsid w:val="009B2139"/>
    <w:rsid w:val="009B5810"/>
    <w:rsid w:val="009B6824"/>
    <w:rsid w:val="009B7477"/>
    <w:rsid w:val="009C009C"/>
    <w:rsid w:val="009C01F2"/>
    <w:rsid w:val="009C0C0D"/>
    <w:rsid w:val="009C0D67"/>
    <w:rsid w:val="009C1EE9"/>
    <w:rsid w:val="009C6E31"/>
    <w:rsid w:val="009C73C3"/>
    <w:rsid w:val="009D088E"/>
    <w:rsid w:val="009D2B20"/>
    <w:rsid w:val="009D32AD"/>
    <w:rsid w:val="009D3C4E"/>
    <w:rsid w:val="009D4318"/>
    <w:rsid w:val="009D639D"/>
    <w:rsid w:val="009D6BCA"/>
    <w:rsid w:val="009E1310"/>
    <w:rsid w:val="009E2561"/>
    <w:rsid w:val="009E743E"/>
    <w:rsid w:val="00A01A8A"/>
    <w:rsid w:val="00A021B5"/>
    <w:rsid w:val="00A028ED"/>
    <w:rsid w:val="00A02AA5"/>
    <w:rsid w:val="00A058F9"/>
    <w:rsid w:val="00A10798"/>
    <w:rsid w:val="00A117D2"/>
    <w:rsid w:val="00A1494D"/>
    <w:rsid w:val="00A15A4D"/>
    <w:rsid w:val="00A21703"/>
    <w:rsid w:val="00A22ADD"/>
    <w:rsid w:val="00A2635E"/>
    <w:rsid w:val="00A30D8D"/>
    <w:rsid w:val="00A37EF9"/>
    <w:rsid w:val="00A40D5B"/>
    <w:rsid w:val="00A41D8E"/>
    <w:rsid w:val="00A426DB"/>
    <w:rsid w:val="00A462CC"/>
    <w:rsid w:val="00A5104D"/>
    <w:rsid w:val="00A51D41"/>
    <w:rsid w:val="00A52B1A"/>
    <w:rsid w:val="00A548D4"/>
    <w:rsid w:val="00A56368"/>
    <w:rsid w:val="00A63043"/>
    <w:rsid w:val="00A70D82"/>
    <w:rsid w:val="00A72CA8"/>
    <w:rsid w:val="00A741F3"/>
    <w:rsid w:val="00A7588B"/>
    <w:rsid w:val="00A804FC"/>
    <w:rsid w:val="00A80870"/>
    <w:rsid w:val="00A826A1"/>
    <w:rsid w:val="00A8408E"/>
    <w:rsid w:val="00A857AB"/>
    <w:rsid w:val="00A85DC8"/>
    <w:rsid w:val="00A8768A"/>
    <w:rsid w:val="00A87B37"/>
    <w:rsid w:val="00A92F24"/>
    <w:rsid w:val="00A934F1"/>
    <w:rsid w:val="00A94DE0"/>
    <w:rsid w:val="00A94E35"/>
    <w:rsid w:val="00A9568B"/>
    <w:rsid w:val="00A95C37"/>
    <w:rsid w:val="00AA2FC8"/>
    <w:rsid w:val="00AA5EC9"/>
    <w:rsid w:val="00AA606E"/>
    <w:rsid w:val="00AA65FB"/>
    <w:rsid w:val="00AB12DB"/>
    <w:rsid w:val="00AB2F92"/>
    <w:rsid w:val="00AB315C"/>
    <w:rsid w:val="00AB3538"/>
    <w:rsid w:val="00AB3E12"/>
    <w:rsid w:val="00AB683D"/>
    <w:rsid w:val="00AB6E0D"/>
    <w:rsid w:val="00AD0A99"/>
    <w:rsid w:val="00AD2FD2"/>
    <w:rsid w:val="00AD40C4"/>
    <w:rsid w:val="00AD7A3E"/>
    <w:rsid w:val="00AE082D"/>
    <w:rsid w:val="00AE1E4A"/>
    <w:rsid w:val="00AE6757"/>
    <w:rsid w:val="00AF2B37"/>
    <w:rsid w:val="00AF32DC"/>
    <w:rsid w:val="00AF423E"/>
    <w:rsid w:val="00AF4872"/>
    <w:rsid w:val="00AF4D4E"/>
    <w:rsid w:val="00AF6193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96D"/>
    <w:rsid w:val="00B07E90"/>
    <w:rsid w:val="00B10816"/>
    <w:rsid w:val="00B1380D"/>
    <w:rsid w:val="00B1515D"/>
    <w:rsid w:val="00B22A8F"/>
    <w:rsid w:val="00B22E3C"/>
    <w:rsid w:val="00B26197"/>
    <w:rsid w:val="00B26E3C"/>
    <w:rsid w:val="00B31995"/>
    <w:rsid w:val="00B352F0"/>
    <w:rsid w:val="00B35A82"/>
    <w:rsid w:val="00B41F73"/>
    <w:rsid w:val="00B44A32"/>
    <w:rsid w:val="00B44F45"/>
    <w:rsid w:val="00B4520F"/>
    <w:rsid w:val="00B458D3"/>
    <w:rsid w:val="00B479AD"/>
    <w:rsid w:val="00B5241B"/>
    <w:rsid w:val="00B536B9"/>
    <w:rsid w:val="00B60F7B"/>
    <w:rsid w:val="00B63C3C"/>
    <w:rsid w:val="00B64C4B"/>
    <w:rsid w:val="00B66762"/>
    <w:rsid w:val="00B668F4"/>
    <w:rsid w:val="00B702E0"/>
    <w:rsid w:val="00B72140"/>
    <w:rsid w:val="00B82018"/>
    <w:rsid w:val="00B86D8F"/>
    <w:rsid w:val="00B86D94"/>
    <w:rsid w:val="00B87DDB"/>
    <w:rsid w:val="00B87FE1"/>
    <w:rsid w:val="00B91B16"/>
    <w:rsid w:val="00B92316"/>
    <w:rsid w:val="00B93A00"/>
    <w:rsid w:val="00B9408B"/>
    <w:rsid w:val="00BA0C38"/>
    <w:rsid w:val="00BA485A"/>
    <w:rsid w:val="00BA4D35"/>
    <w:rsid w:val="00BA75DC"/>
    <w:rsid w:val="00BB4603"/>
    <w:rsid w:val="00BB6500"/>
    <w:rsid w:val="00BC05C0"/>
    <w:rsid w:val="00BC0B93"/>
    <w:rsid w:val="00BC1E2C"/>
    <w:rsid w:val="00BC2C2B"/>
    <w:rsid w:val="00BC68CB"/>
    <w:rsid w:val="00BD1E9C"/>
    <w:rsid w:val="00BD618D"/>
    <w:rsid w:val="00BD6E14"/>
    <w:rsid w:val="00BE0473"/>
    <w:rsid w:val="00BE27A9"/>
    <w:rsid w:val="00BE357F"/>
    <w:rsid w:val="00BE74FF"/>
    <w:rsid w:val="00BF096E"/>
    <w:rsid w:val="00BF6186"/>
    <w:rsid w:val="00C005DB"/>
    <w:rsid w:val="00C00C4A"/>
    <w:rsid w:val="00C01A0D"/>
    <w:rsid w:val="00C01F09"/>
    <w:rsid w:val="00C061AF"/>
    <w:rsid w:val="00C0781A"/>
    <w:rsid w:val="00C1179E"/>
    <w:rsid w:val="00C122E1"/>
    <w:rsid w:val="00C13031"/>
    <w:rsid w:val="00C148FA"/>
    <w:rsid w:val="00C256C9"/>
    <w:rsid w:val="00C26B7D"/>
    <w:rsid w:val="00C26C88"/>
    <w:rsid w:val="00C26DCF"/>
    <w:rsid w:val="00C32DFB"/>
    <w:rsid w:val="00C35AD8"/>
    <w:rsid w:val="00C36302"/>
    <w:rsid w:val="00C41CCA"/>
    <w:rsid w:val="00C420C8"/>
    <w:rsid w:val="00C42EA9"/>
    <w:rsid w:val="00C44691"/>
    <w:rsid w:val="00C44922"/>
    <w:rsid w:val="00C54D89"/>
    <w:rsid w:val="00C56EA6"/>
    <w:rsid w:val="00C627EE"/>
    <w:rsid w:val="00C6662E"/>
    <w:rsid w:val="00C70271"/>
    <w:rsid w:val="00C721C7"/>
    <w:rsid w:val="00C75533"/>
    <w:rsid w:val="00C76F54"/>
    <w:rsid w:val="00C86DBE"/>
    <w:rsid w:val="00C94980"/>
    <w:rsid w:val="00CA66D8"/>
    <w:rsid w:val="00CB22EC"/>
    <w:rsid w:val="00CB3C85"/>
    <w:rsid w:val="00CB488E"/>
    <w:rsid w:val="00CC0096"/>
    <w:rsid w:val="00CC1922"/>
    <w:rsid w:val="00CC362D"/>
    <w:rsid w:val="00CC3C81"/>
    <w:rsid w:val="00CC5E13"/>
    <w:rsid w:val="00CC7E39"/>
    <w:rsid w:val="00CD47E5"/>
    <w:rsid w:val="00CD6778"/>
    <w:rsid w:val="00CD6941"/>
    <w:rsid w:val="00CE2DDD"/>
    <w:rsid w:val="00CE3927"/>
    <w:rsid w:val="00CE50A3"/>
    <w:rsid w:val="00CE6448"/>
    <w:rsid w:val="00CF007C"/>
    <w:rsid w:val="00CF0CB0"/>
    <w:rsid w:val="00CF2C52"/>
    <w:rsid w:val="00CF42AB"/>
    <w:rsid w:val="00CF4564"/>
    <w:rsid w:val="00CF65A2"/>
    <w:rsid w:val="00D02376"/>
    <w:rsid w:val="00D12D81"/>
    <w:rsid w:val="00D15FB7"/>
    <w:rsid w:val="00D22F45"/>
    <w:rsid w:val="00D25178"/>
    <w:rsid w:val="00D31430"/>
    <w:rsid w:val="00D31CA8"/>
    <w:rsid w:val="00D32C60"/>
    <w:rsid w:val="00D364C0"/>
    <w:rsid w:val="00D37233"/>
    <w:rsid w:val="00D40546"/>
    <w:rsid w:val="00D406F8"/>
    <w:rsid w:val="00D41C5B"/>
    <w:rsid w:val="00D433FF"/>
    <w:rsid w:val="00D43B68"/>
    <w:rsid w:val="00D45573"/>
    <w:rsid w:val="00D45F45"/>
    <w:rsid w:val="00D5276C"/>
    <w:rsid w:val="00D553B7"/>
    <w:rsid w:val="00D57B22"/>
    <w:rsid w:val="00D619DF"/>
    <w:rsid w:val="00D62408"/>
    <w:rsid w:val="00D700FF"/>
    <w:rsid w:val="00D712F3"/>
    <w:rsid w:val="00D7134F"/>
    <w:rsid w:val="00D7391B"/>
    <w:rsid w:val="00D744EE"/>
    <w:rsid w:val="00D74B7E"/>
    <w:rsid w:val="00D7560A"/>
    <w:rsid w:val="00D763E4"/>
    <w:rsid w:val="00D827AB"/>
    <w:rsid w:val="00D9305E"/>
    <w:rsid w:val="00D939D1"/>
    <w:rsid w:val="00D94426"/>
    <w:rsid w:val="00D96791"/>
    <w:rsid w:val="00D96CE6"/>
    <w:rsid w:val="00D97673"/>
    <w:rsid w:val="00DA1633"/>
    <w:rsid w:val="00DB204E"/>
    <w:rsid w:val="00DB3502"/>
    <w:rsid w:val="00DC23F3"/>
    <w:rsid w:val="00DC2624"/>
    <w:rsid w:val="00DC3E9F"/>
    <w:rsid w:val="00DC56B0"/>
    <w:rsid w:val="00DC607F"/>
    <w:rsid w:val="00DD251F"/>
    <w:rsid w:val="00DD2743"/>
    <w:rsid w:val="00DD5B50"/>
    <w:rsid w:val="00DD6DEC"/>
    <w:rsid w:val="00DE02F2"/>
    <w:rsid w:val="00DE0373"/>
    <w:rsid w:val="00DE19D4"/>
    <w:rsid w:val="00DE624D"/>
    <w:rsid w:val="00DE6C62"/>
    <w:rsid w:val="00DF1AA0"/>
    <w:rsid w:val="00DF4F3D"/>
    <w:rsid w:val="00DF59B9"/>
    <w:rsid w:val="00DF5A9B"/>
    <w:rsid w:val="00DF6ECF"/>
    <w:rsid w:val="00DF725C"/>
    <w:rsid w:val="00DF73EF"/>
    <w:rsid w:val="00DF789E"/>
    <w:rsid w:val="00E007B5"/>
    <w:rsid w:val="00E056EA"/>
    <w:rsid w:val="00E11197"/>
    <w:rsid w:val="00E14567"/>
    <w:rsid w:val="00E145A3"/>
    <w:rsid w:val="00E27B6F"/>
    <w:rsid w:val="00E328BE"/>
    <w:rsid w:val="00E32F28"/>
    <w:rsid w:val="00E334AE"/>
    <w:rsid w:val="00E34FE1"/>
    <w:rsid w:val="00E35725"/>
    <w:rsid w:val="00E40CE4"/>
    <w:rsid w:val="00E41C71"/>
    <w:rsid w:val="00E432CC"/>
    <w:rsid w:val="00E4669E"/>
    <w:rsid w:val="00E50752"/>
    <w:rsid w:val="00E5098B"/>
    <w:rsid w:val="00E54B06"/>
    <w:rsid w:val="00E5570A"/>
    <w:rsid w:val="00E560C0"/>
    <w:rsid w:val="00E60DDF"/>
    <w:rsid w:val="00E664DE"/>
    <w:rsid w:val="00E66B17"/>
    <w:rsid w:val="00E735D3"/>
    <w:rsid w:val="00E73845"/>
    <w:rsid w:val="00E75E05"/>
    <w:rsid w:val="00E77F93"/>
    <w:rsid w:val="00E83B34"/>
    <w:rsid w:val="00E842FB"/>
    <w:rsid w:val="00E849D6"/>
    <w:rsid w:val="00E861E1"/>
    <w:rsid w:val="00E86471"/>
    <w:rsid w:val="00E90106"/>
    <w:rsid w:val="00E92DEC"/>
    <w:rsid w:val="00E972C4"/>
    <w:rsid w:val="00EA4D4F"/>
    <w:rsid w:val="00EA5FC3"/>
    <w:rsid w:val="00EB33DB"/>
    <w:rsid w:val="00EC00B5"/>
    <w:rsid w:val="00EC1732"/>
    <w:rsid w:val="00EC38CC"/>
    <w:rsid w:val="00EC4358"/>
    <w:rsid w:val="00EC4394"/>
    <w:rsid w:val="00EC43A7"/>
    <w:rsid w:val="00ED0FE8"/>
    <w:rsid w:val="00ED605F"/>
    <w:rsid w:val="00EE204B"/>
    <w:rsid w:val="00EE5334"/>
    <w:rsid w:val="00EE5551"/>
    <w:rsid w:val="00EE74EE"/>
    <w:rsid w:val="00F00E1E"/>
    <w:rsid w:val="00F046C4"/>
    <w:rsid w:val="00F05010"/>
    <w:rsid w:val="00F057DA"/>
    <w:rsid w:val="00F0649E"/>
    <w:rsid w:val="00F06E65"/>
    <w:rsid w:val="00F0705B"/>
    <w:rsid w:val="00F109B6"/>
    <w:rsid w:val="00F10B3E"/>
    <w:rsid w:val="00F205B9"/>
    <w:rsid w:val="00F21501"/>
    <w:rsid w:val="00F25143"/>
    <w:rsid w:val="00F2583A"/>
    <w:rsid w:val="00F25BA1"/>
    <w:rsid w:val="00F271A7"/>
    <w:rsid w:val="00F30642"/>
    <w:rsid w:val="00F31921"/>
    <w:rsid w:val="00F34859"/>
    <w:rsid w:val="00F4027C"/>
    <w:rsid w:val="00F415C1"/>
    <w:rsid w:val="00F435A6"/>
    <w:rsid w:val="00F43CAA"/>
    <w:rsid w:val="00F4472F"/>
    <w:rsid w:val="00F44F96"/>
    <w:rsid w:val="00F45663"/>
    <w:rsid w:val="00F463A1"/>
    <w:rsid w:val="00F51987"/>
    <w:rsid w:val="00F5386B"/>
    <w:rsid w:val="00F55935"/>
    <w:rsid w:val="00F5661A"/>
    <w:rsid w:val="00F57619"/>
    <w:rsid w:val="00F60AEE"/>
    <w:rsid w:val="00F62971"/>
    <w:rsid w:val="00F638FF"/>
    <w:rsid w:val="00F63AC6"/>
    <w:rsid w:val="00F65B0C"/>
    <w:rsid w:val="00F66ACD"/>
    <w:rsid w:val="00F72300"/>
    <w:rsid w:val="00F729CF"/>
    <w:rsid w:val="00F72BCF"/>
    <w:rsid w:val="00F73502"/>
    <w:rsid w:val="00F75785"/>
    <w:rsid w:val="00F802E5"/>
    <w:rsid w:val="00F81760"/>
    <w:rsid w:val="00F85588"/>
    <w:rsid w:val="00F91DEA"/>
    <w:rsid w:val="00F933BE"/>
    <w:rsid w:val="00F93EBE"/>
    <w:rsid w:val="00F95337"/>
    <w:rsid w:val="00F957DA"/>
    <w:rsid w:val="00F960BF"/>
    <w:rsid w:val="00F97B26"/>
    <w:rsid w:val="00FA08C2"/>
    <w:rsid w:val="00FA4F2A"/>
    <w:rsid w:val="00FB0836"/>
    <w:rsid w:val="00FB5E03"/>
    <w:rsid w:val="00FC2C15"/>
    <w:rsid w:val="00FC2C1B"/>
    <w:rsid w:val="00FC79C4"/>
    <w:rsid w:val="00FD1B43"/>
    <w:rsid w:val="00FD1F84"/>
    <w:rsid w:val="00FD3ED1"/>
    <w:rsid w:val="00FD5C58"/>
    <w:rsid w:val="00FD6916"/>
    <w:rsid w:val="00FD78C2"/>
    <w:rsid w:val="00FD7E73"/>
    <w:rsid w:val="00FE2055"/>
    <w:rsid w:val="00FE224B"/>
    <w:rsid w:val="00FE2D75"/>
    <w:rsid w:val="00FE5C40"/>
    <w:rsid w:val="00FF0A49"/>
    <w:rsid w:val="00FF319D"/>
    <w:rsid w:val="00F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32E6E21-9B1D-459D-A776-8155374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Heading1">
    <w:name w:val="heading 1"/>
    <w:next w:val="Normal"/>
    <w:link w:val="Heading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DefaultParagraphFont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Subtitle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Subtitle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0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leGrid">
    <w:name w:val="Table Grid"/>
    <w:basedOn w:val="TableNormal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0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A3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(27-22)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(10-23)</dc:title>
  <dc:subject/>
  <dc:creator>Vladimir Racković</dc:creator>
  <dc:description/>
  <cp:lastModifiedBy>Hajrija Kuburović</cp:lastModifiedBy>
  <cp:revision>75</cp:revision>
  <cp:lastPrinted>2020-12-17T14:56:00Z</cp:lastPrinted>
  <dcterms:created xsi:type="dcterms:W3CDTF">2020-07-29T17:57:00Z</dcterms:created>
  <dcterms:modified xsi:type="dcterms:W3CDTF">2023-11-08T12:26:00Z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